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7445" w:rsidRPr="00FD6880" w:rsidRDefault="00FD5727" w:rsidP="006D7445">
      <w:pPr>
        <w:spacing w:after="0" w:line="240" w:lineRule="auto"/>
        <w:jc w:val="right"/>
        <w:rPr>
          <w:rStyle w:val="fontstyle01"/>
          <w:rFonts w:asciiTheme="majorHAnsi" w:hAnsiTheme="majorHAnsi"/>
        </w:rPr>
      </w:pPr>
      <w:r>
        <w:rPr>
          <w:rFonts w:asciiTheme="majorHAnsi" w:hAnsiTheme="majorHAnsi"/>
          <w:b/>
          <w:noProof/>
          <w:sz w:val="32"/>
        </w:rPr>
        <mc:AlternateContent>
          <mc:Choice Requires="wps">
            <w:drawing>
              <wp:anchor distT="0" distB="0" distL="114300" distR="114300" simplePos="0" relativeHeight="251681792" behindDoc="0" locked="0" layoutInCell="1" allowOverlap="1" wp14:anchorId="52EFDAB4" wp14:editId="56A605FA">
                <wp:simplePos x="0" y="0"/>
                <wp:positionH relativeFrom="column">
                  <wp:posOffset>-894303</wp:posOffset>
                </wp:positionH>
                <wp:positionV relativeFrom="paragraph">
                  <wp:posOffset>-743578</wp:posOffset>
                </wp:positionV>
                <wp:extent cx="7727182" cy="629285"/>
                <wp:effectExtent l="0" t="0" r="7620" b="0"/>
                <wp:wrapNone/>
                <wp:docPr id="1" name="Rectangle 1"/>
                <wp:cNvGraphicFramePr/>
                <a:graphic xmlns:a="http://schemas.openxmlformats.org/drawingml/2006/main">
                  <a:graphicData uri="http://schemas.microsoft.com/office/word/2010/wordprocessingShape">
                    <wps:wsp>
                      <wps:cNvSpPr/>
                      <wps:spPr>
                        <a:xfrm>
                          <a:off x="0" y="0"/>
                          <a:ext cx="7727182" cy="6292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70.4pt;margin-top:-58.55pt;width:608.45pt;height:49.5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" fillcolor="white [3212]" stroked="f" strokeweight="2pt"/>
            </w:pict>
          </mc:Fallback>
        </mc:AlternateContent>
      </w:r>
      <w:r w:rsidR="006D7445" w:rsidRPr="00FD6880">
        <w:rPr>
          <w:rFonts w:asciiTheme="majorHAnsi" w:hAnsiTheme="majorHAnsi"/>
          <w:b/>
          <w:noProof/>
          <w:sz w:val="32"/>
        </w:rPr>
        <w:drawing>
          <wp:anchor distT="0" distB="0" distL="114300" distR="114300" simplePos="0" relativeHeight="251679744" behindDoc="0" locked="0" layoutInCell="1" allowOverlap="1" wp14:anchorId="39596669" wp14:editId="35BA9B98">
            <wp:simplePos x="0" y="0"/>
            <wp:positionH relativeFrom="column">
              <wp:posOffset>49642</wp:posOffset>
            </wp:positionH>
            <wp:positionV relativeFrom="paragraph">
              <wp:posOffset>-12065</wp:posOffset>
            </wp:positionV>
            <wp:extent cx="1285240" cy="12122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240" cy="1212215"/>
                    </a:xfrm>
                    <a:prstGeom prst="rect">
                      <a:avLst/>
                    </a:prstGeom>
                  </pic:spPr>
                </pic:pic>
              </a:graphicData>
            </a:graphic>
            <wp14:sizeRelH relativeFrom="page">
              <wp14:pctWidth>0</wp14:pctWidth>
            </wp14:sizeRelH>
            <wp14:sizeRelV relativeFrom="page">
              <wp14:pctHeight>0</wp14:pctHeight>
            </wp14:sizeRelV>
          </wp:anchor>
        </w:drawing>
      </w:r>
      <w:r w:rsidR="006D7445" w:rsidRPr="00FD6880">
        <w:rPr>
          <w:rStyle w:val="fontstyle01"/>
          <w:rFonts w:asciiTheme="majorHAnsi" w:hAnsiTheme="majorHAnsi"/>
        </w:rPr>
        <w:t xml:space="preserve">International Journal of Multidisciplinary Studies </w:t>
      </w:r>
    </w:p>
    <w:p w:rsidR="006D7445" w:rsidRPr="00FD6880" w:rsidRDefault="006D7445" w:rsidP="006D7445">
      <w:pPr>
        <w:spacing w:after="0" w:line="240" w:lineRule="auto"/>
        <w:jc w:val="right"/>
        <w:rPr>
          <w:rFonts w:asciiTheme="majorHAnsi" w:hAnsiTheme="majorHAnsi"/>
          <w:color w:val="0D0D0D"/>
        </w:rPr>
      </w:pPr>
      <w:r w:rsidRPr="00FD6880">
        <w:rPr>
          <w:rStyle w:val="fontstyle01"/>
          <w:rFonts w:asciiTheme="majorHAnsi" w:hAnsiTheme="majorHAnsi"/>
        </w:rPr>
        <w:t>and Innovative Research</w:t>
      </w:r>
      <w:r w:rsidRPr="00FD6880">
        <w:rPr>
          <w:rFonts w:asciiTheme="majorHAnsi" w:hAnsiTheme="majorHAnsi"/>
          <w:b/>
          <w:bCs/>
          <w:color w:val="000000"/>
          <w:sz w:val="28"/>
          <w:szCs w:val="28"/>
        </w:rPr>
        <w:br/>
      </w:r>
      <w:r w:rsidRPr="00FD6880">
        <w:rPr>
          <w:rStyle w:val="fontstyle21"/>
          <w:rFonts w:asciiTheme="majorHAnsi" w:hAnsiTheme="majorHAnsi"/>
        </w:rPr>
        <w:t xml:space="preserve">Publisher: </w:t>
      </w:r>
      <w:r w:rsidRPr="00FD6880">
        <w:rPr>
          <w:rStyle w:val="fontstyle31"/>
          <w:rFonts w:asciiTheme="majorHAnsi" w:hAnsiTheme="majorHAnsi"/>
        </w:rPr>
        <w:t>Catholic University of Ghana</w:t>
      </w:r>
    </w:p>
    <w:p w:rsidR="003C6F9E" w:rsidRPr="003C6F9E" w:rsidRDefault="003C6F9E" w:rsidP="006D7445">
      <w:pPr>
        <w:spacing w:after="0" w:line="240" w:lineRule="auto"/>
        <w:jc w:val="right"/>
        <w:rPr>
          <w:rStyle w:val="fontstyle31"/>
          <w:rFonts w:asciiTheme="majorHAnsi" w:hAnsiTheme="majorHAnsi"/>
          <w:szCs w:val="20"/>
        </w:rPr>
      </w:pPr>
      <w:r w:rsidRPr="003C6F9E">
        <w:rPr>
          <w:rStyle w:val="fontstyle31"/>
          <w:rFonts w:asciiTheme="majorHAnsi" w:hAnsiTheme="majorHAnsi"/>
          <w:b/>
          <w:szCs w:val="20"/>
        </w:rPr>
        <w:t>Editor-In-Chief:</w:t>
      </w:r>
      <w:r w:rsidR="004D2CCE">
        <w:rPr>
          <w:rStyle w:val="fontstyle31"/>
          <w:rFonts w:asciiTheme="majorHAnsi" w:hAnsiTheme="majorHAnsi"/>
          <w:szCs w:val="20"/>
        </w:rPr>
        <w:t xml:space="preserve"> Prof. Daniel</w:t>
      </w:r>
      <w:r w:rsidRPr="003C6F9E">
        <w:rPr>
          <w:rStyle w:val="fontstyle31"/>
          <w:rFonts w:asciiTheme="majorHAnsi" w:hAnsiTheme="majorHAnsi"/>
          <w:szCs w:val="20"/>
        </w:rPr>
        <w:t xml:space="preserve"> Obeng-Ofori</w:t>
      </w:r>
    </w:p>
    <w:p w:rsidR="003C6F9E" w:rsidRDefault="003C6F9E" w:rsidP="006D7445">
      <w:pPr>
        <w:spacing w:after="0" w:line="240" w:lineRule="auto"/>
        <w:jc w:val="right"/>
        <w:rPr>
          <w:rStyle w:val="fontstyle31"/>
          <w:rFonts w:asciiTheme="majorHAnsi" w:hAnsiTheme="majorHAnsi"/>
          <w:sz w:val="20"/>
          <w:szCs w:val="20"/>
        </w:rPr>
      </w:pPr>
    </w:p>
    <w:p w:rsidR="006D7445" w:rsidRPr="00FD6880" w:rsidRDefault="006D7445" w:rsidP="006D7445">
      <w:pPr>
        <w:spacing w:after="0" w:line="240" w:lineRule="auto"/>
        <w:jc w:val="right"/>
        <w:rPr>
          <w:rFonts w:asciiTheme="majorHAnsi" w:hAnsiTheme="majorHAnsi"/>
          <w:color w:val="0D0D0D"/>
          <w:sz w:val="20"/>
          <w:szCs w:val="20"/>
        </w:rPr>
      </w:pPr>
      <w:r w:rsidRPr="00FD6880">
        <w:rPr>
          <w:rStyle w:val="fontstyle31"/>
          <w:rFonts w:asciiTheme="majorHAnsi" w:hAnsiTheme="majorHAnsi"/>
          <w:sz w:val="20"/>
          <w:szCs w:val="20"/>
        </w:rPr>
        <w:t>ISSN: 2737-7172 (O), ISSN: 2737-7180 (P)</w:t>
      </w:r>
    </w:p>
    <w:p w:rsidR="006D7445" w:rsidRPr="00FD6880" w:rsidRDefault="006D7445" w:rsidP="006D7445">
      <w:pPr>
        <w:spacing w:after="0" w:line="240" w:lineRule="auto"/>
        <w:jc w:val="right"/>
        <w:rPr>
          <w:rStyle w:val="fontstyle31"/>
          <w:rFonts w:asciiTheme="majorHAnsi" w:hAnsiTheme="majorHAnsi"/>
          <w:sz w:val="20"/>
          <w:szCs w:val="20"/>
        </w:rPr>
      </w:pPr>
      <w:r w:rsidRPr="00FD6880">
        <w:rPr>
          <w:rStyle w:val="fontstyle31"/>
          <w:rFonts w:asciiTheme="majorHAnsi" w:hAnsiTheme="majorHAnsi"/>
          <w:sz w:val="20"/>
          <w:szCs w:val="20"/>
        </w:rPr>
        <w:t>Volume 10, Number 01, pp. 1392-1396</w:t>
      </w:r>
    </w:p>
    <w:p w:rsidR="006D7445" w:rsidRPr="00FD6880" w:rsidRDefault="004904DB" w:rsidP="006D7445">
      <w:pPr>
        <w:spacing w:after="0" w:line="240" w:lineRule="auto"/>
        <w:jc w:val="right"/>
        <w:rPr>
          <w:rFonts w:asciiTheme="majorHAnsi" w:hAnsiTheme="majorHAnsi"/>
        </w:rPr>
      </w:pPr>
      <w:hyperlink r:id="rId9" w:history="1">
        <w:r w:rsidR="006D7445" w:rsidRPr="00FD6880">
          <w:rPr>
            <w:rStyle w:val="Hyperlink"/>
            <w:rFonts w:asciiTheme="majorHAnsi" w:hAnsiTheme="majorHAnsi"/>
            <w:b/>
            <w:color w:val="auto"/>
            <w:sz w:val="20"/>
            <w:szCs w:val="20"/>
            <w:u w:val="none"/>
          </w:rPr>
          <w:t xml:space="preserve">DOI: </w:t>
        </w:r>
        <w:r w:rsidR="006D7445" w:rsidRPr="00FD6880">
          <w:rPr>
            <w:rStyle w:val="Hyperlink"/>
            <w:rFonts w:asciiTheme="majorHAnsi" w:hAnsiTheme="majorHAnsi"/>
            <w:sz w:val="20"/>
            <w:szCs w:val="20"/>
            <w:u w:val="none"/>
          </w:rPr>
          <w:t>10.53075/Ijmsirq/68743045656</w:t>
        </w:r>
      </w:hyperlink>
      <w:r w:rsidR="006D7445" w:rsidRPr="00FD6880">
        <w:rPr>
          <w:rStyle w:val="fontstyle31"/>
          <w:rFonts w:asciiTheme="majorHAnsi" w:hAnsiTheme="majorHAnsi"/>
          <w:sz w:val="20"/>
          <w:szCs w:val="20"/>
        </w:rPr>
        <w:t xml:space="preserve"> </w:t>
      </w:r>
    </w:p>
    <w:p w:rsidR="00AB0222" w:rsidRPr="00FD6880" w:rsidRDefault="00AB0222">
      <w:pPr>
        <w:rPr>
          <w:rFonts w:asciiTheme="majorHAnsi" w:hAnsiTheme="majorHAnsi"/>
        </w:rPr>
      </w:pPr>
    </w:p>
    <w:p w:rsidR="00AB0222" w:rsidRPr="00FD6880" w:rsidRDefault="00427CBD" w:rsidP="00D84CA5">
      <w:pPr>
        <w:spacing w:after="0" w:line="240" w:lineRule="auto"/>
        <w:rPr>
          <w:rStyle w:val="fontstyle01"/>
          <w:rFonts w:asciiTheme="majorHAnsi" w:hAnsiTheme="majorHAnsi" w:cstheme="minorHAnsi"/>
        </w:rPr>
      </w:pPr>
      <w:r w:rsidRPr="00FD6880">
        <w:rPr>
          <w:rStyle w:val="fontstyle01"/>
          <w:rFonts w:asciiTheme="majorHAnsi" w:hAnsiTheme="majorHAnsi" w:cstheme="minorHAnsi"/>
        </w:rPr>
        <w:t>Knowledge, Attitude, Utilization and Barriers to Emergency Contraception among Reproductive-Age Women Between 15 and 24 Years in Ghana’s Poor and Low-Resource Settings: The Case of East-Gonja Municipality</w:t>
      </w:r>
    </w:p>
    <w:p w:rsidR="00710A01" w:rsidRPr="00CB0F0B" w:rsidRDefault="00710A01" w:rsidP="00710A01">
      <w:pPr>
        <w:spacing w:after="0" w:line="240" w:lineRule="auto"/>
        <w:jc w:val="both"/>
        <w:rPr>
          <w:rFonts w:asciiTheme="majorHAnsi" w:hAnsiTheme="majorHAnsi" w:cstheme="minorHAnsi"/>
          <w:sz w:val="16"/>
        </w:rPr>
      </w:pPr>
    </w:p>
    <w:p w:rsidR="006D7445" w:rsidRPr="00CB0F0B" w:rsidRDefault="006D7445" w:rsidP="00710A01">
      <w:pPr>
        <w:spacing w:after="0" w:line="240" w:lineRule="auto"/>
        <w:jc w:val="both"/>
        <w:rPr>
          <w:rFonts w:asciiTheme="majorHAnsi" w:hAnsiTheme="majorHAnsi" w:cstheme="minorHAnsi"/>
          <w:sz w:val="16"/>
        </w:rPr>
      </w:pPr>
    </w:p>
    <w:p w:rsidR="00427CBD" w:rsidRPr="00651237" w:rsidRDefault="00427CBD" w:rsidP="00427CBD">
      <w:pPr>
        <w:spacing w:after="0" w:line="240" w:lineRule="auto"/>
        <w:rPr>
          <w:rFonts w:asciiTheme="majorHAnsi" w:hAnsiTheme="majorHAnsi" w:cstheme="minorHAnsi"/>
          <w:b/>
          <w:bCs/>
          <w:color w:val="262626" w:themeColor="text1" w:themeTint="D9"/>
          <w:sz w:val="24"/>
          <w:szCs w:val="28"/>
          <w:vertAlign w:val="superscript"/>
        </w:rPr>
      </w:pPr>
      <w:r w:rsidRPr="00651237">
        <w:rPr>
          <w:rStyle w:val="fontstyle01"/>
          <w:rFonts w:asciiTheme="majorHAnsi" w:hAnsiTheme="majorHAnsi" w:cstheme="minorHAnsi"/>
          <w:color w:val="262626" w:themeColor="text1" w:themeTint="D9"/>
          <w:sz w:val="24"/>
        </w:rPr>
        <w:t>Richmond Nketia</w:t>
      </w:r>
      <w:proofErr w:type="gramStart"/>
      <w:r w:rsidRPr="00651237">
        <w:rPr>
          <w:rStyle w:val="fontstyle01"/>
          <w:rFonts w:asciiTheme="majorHAnsi" w:hAnsiTheme="majorHAnsi" w:cstheme="minorHAnsi"/>
          <w:color w:val="262626" w:themeColor="text1" w:themeTint="D9"/>
          <w:sz w:val="24"/>
        </w:rPr>
        <w:t>,</w:t>
      </w:r>
      <w:r w:rsidRPr="00651237">
        <w:rPr>
          <w:rStyle w:val="fontstyle01"/>
          <w:rFonts w:asciiTheme="majorHAnsi" w:hAnsiTheme="majorHAnsi" w:cstheme="minorHAnsi"/>
          <w:color w:val="262626" w:themeColor="text1" w:themeTint="D9"/>
          <w:sz w:val="24"/>
          <w:vertAlign w:val="superscript"/>
        </w:rPr>
        <w:t>1</w:t>
      </w:r>
      <w:proofErr w:type="gramEnd"/>
      <w:r w:rsidRPr="00651237">
        <w:rPr>
          <w:rStyle w:val="fontstyle01"/>
          <w:rFonts w:asciiTheme="majorHAnsi" w:hAnsiTheme="majorHAnsi" w:cstheme="minorHAnsi"/>
          <w:color w:val="262626" w:themeColor="text1" w:themeTint="D9"/>
          <w:sz w:val="24"/>
        </w:rPr>
        <w:t xml:space="preserve"> Uzairu Shaibu,</w:t>
      </w:r>
      <w:r w:rsidRPr="00651237">
        <w:rPr>
          <w:rStyle w:val="fontstyle01"/>
          <w:rFonts w:asciiTheme="majorHAnsi" w:hAnsiTheme="majorHAnsi" w:cstheme="minorHAnsi"/>
          <w:color w:val="262626" w:themeColor="text1" w:themeTint="D9"/>
          <w:sz w:val="24"/>
          <w:vertAlign w:val="superscript"/>
        </w:rPr>
        <w:t>2</w:t>
      </w:r>
      <w:r w:rsidRPr="00651237">
        <w:rPr>
          <w:rStyle w:val="fontstyle01"/>
          <w:rFonts w:asciiTheme="majorHAnsi" w:hAnsiTheme="majorHAnsi" w:cstheme="minorHAnsi"/>
          <w:color w:val="262626" w:themeColor="text1" w:themeTint="D9"/>
          <w:sz w:val="24"/>
        </w:rPr>
        <w:t xml:space="preserve"> Daniel Atta-Nyarko,</w:t>
      </w:r>
      <w:r w:rsidRPr="00651237">
        <w:rPr>
          <w:rStyle w:val="fontstyle01"/>
          <w:rFonts w:asciiTheme="majorHAnsi" w:hAnsiTheme="majorHAnsi" w:cstheme="minorHAnsi"/>
          <w:color w:val="262626" w:themeColor="text1" w:themeTint="D9"/>
          <w:sz w:val="24"/>
          <w:vertAlign w:val="superscript"/>
        </w:rPr>
        <w:t>3</w:t>
      </w:r>
      <w:r w:rsidRPr="00651237">
        <w:rPr>
          <w:rStyle w:val="fontstyle01"/>
          <w:rFonts w:asciiTheme="majorHAnsi" w:hAnsiTheme="majorHAnsi" w:cstheme="minorHAnsi"/>
          <w:color w:val="262626" w:themeColor="text1" w:themeTint="D9"/>
          <w:sz w:val="24"/>
        </w:rPr>
        <w:t xml:space="preserve"> Francisca Naana Arthur,</w:t>
      </w:r>
      <w:r w:rsidRPr="00651237">
        <w:rPr>
          <w:rStyle w:val="fontstyle01"/>
          <w:rFonts w:asciiTheme="majorHAnsi" w:hAnsiTheme="majorHAnsi" w:cstheme="minorHAnsi"/>
          <w:color w:val="262626" w:themeColor="text1" w:themeTint="D9"/>
          <w:sz w:val="24"/>
          <w:vertAlign w:val="superscript"/>
        </w:rPr>
        <w:t xml:space="preserve">4 </w:t>
      </w:r>
      <w:r w:rsidRPr="00651237">
        <w:rPr>
          <w:rStyle w:val="fontstyle01"/>
          <w:rFonts w:asciiTheme="majorHAnsi" w:hAnsiTheme="majorHAnsi" w:cstheme="minorHAnsi"/>
          <w:color w:val="262626" w:themeColor="text1" w:themeTint="D9"/>
          <w:sz w:val="24"/>
        </w:rPr>
        <w:t>Austin Gideon Adobasom-Anane,</w:t>
      </w:r>
      <w:r w:rsidRPr="00651237">
        <w:rPr>
          <w:rStyle w:val="fontstyle01"/>
          <w:rFonts w:asciiTheme="majorHAnsi" w:hAnsiTheme="majorHAnsi" w:cstheme="minorHAnsi"/>
          <w:color w:val="262626" w:themeColor="text1" w:themeTint="D9"/>
          <w:sz w:val="24"/>
          <w:vertAlign w:val="superscript"/>
        </w:rPr>
        <w:t>5</w:t>
      </w:r>
      <w:r w:rsidRPr="00651237">
        <w:rPr>
          <w:rStyle w:val="fontstyle01"/>
          <w:rFonts w:asciiTheme="majorHAnsi" w:hAnsiTheme="majorHAnsi" w:cstheme="minorHAnsi"/>
          <w:color w:val="262626" w:themeColor="text1" w:themeTint="D9"/>
          <w:sz w:val="24"/>
        </w:rPr>
        <w:t xml:space="preserve"> and Yaw Boakye Nketiah</w:t>
      </w:r>
      <w:r w:rsidRPr="00651237">
        <w:rPr>
          <w:rStyle w:val="fontstyle01"/>
          <w:rFonts w:asciiTheme="majorHAnsi" w:hAnsiTheme="majorHAnsi" w:cstheme="minorHAnsi"/>
          <w:color w:val="262626" w:themeColor="text1" w:themeTint="D9"/>
          <w:sz w:val="24"/>
          <w:vertAlign w:val="superscript"/>
        </w:rPr>
        <w:t>6</w:t>
      </w:r>
    </w:p>
    <w:p w:rsidR="006D7445" w:rsidRPr="00FD6880" w:rsidRDefault="006D7445" w:rsidP="00427CBD">
      <w:pPr>
        <w:spacing w:after="0" w:line="240" w:lineRule="auto"/>
        <w:rPr>
          <w:rFonts w:asciiTheme="majorHAnsi" w:hAnsiTheme="majorHAnsi"/>
        </w:rPr>
      </w:pPr>
    </w:p>
    <w:p w:rsidR="00427CBD" w:rsidRPr="00FD6880" w:rsidRDefault="00427CBD" w:rsidP="00724A0C">
      <w:pPr>
        <w:spacing w:after="0" w:line="240" w:lineRule="auto"/>
        <w:rPr>
          <w:rStyle w:val="fontstyle01"/>
          <w:rFonts w:asciiTheme="majorHAnsi" w:hAnsiTheme="majorHAnsi" w:cstheme="minorHAnsi"/>
          <w:b w:val="0"/>
          <w:color w:val="0D0D0D" w:themeColor="text1" w:themeTint="F2"/>
          <w:sz w:val="20"/>
          <w:szCs w:val="20"/>
        </w:rPr>
      </w:pPr>
      <w:r w:rsidRPr="00FD6880">
        <w:rPr>
          <w:rStyle w:val="fontstyle01"/>
          <w:rFonts w:asciiTheme="majorHAnsi" w:hAnsiTheme="majorHAnsi" w:cstheme="minorHAnsi"/>
          <w:b w:val="0"/>
          <w:color w:val="0D0D0D" w:themeColor="text1" w:themeTint="F2"/>
          <w:sz w:val="20"/>
          <w:szCs w:val="20"/>
          <w:vertAlign w:val="superscript"/>
        </w:rPr>
        <w:t xml:space="preserve">1, 2 </w:t>
      </w:r>
      <w:r w:rsidR="008F46C2">
        <w:rPr>
          <w:rStyle w:val="fontstyle01"/>
          <w:rFonts w:ascii="Cambria" w:hAnsi="Cambria" w:cstheme="minorHAnsi"/>
          <w:b w:val="0"/>
          <w:sz w:val="20"/>
          <w:szCs w:val="20"/>
        </w:rPr>
        <w:t xml:space="preserve">Department of Medicine, East Gonja Municipal Hospital, P. O. Box 12, Salaga, </w:t>
      </w:r>
      <w:r w:rsidRPr="00FD6880">
        <w:rPr>
          <w:rStyle w:val="fontstyle01"/>
          <w:rFonts w:asciiTheme="majorHAnsi" w:hAnsiTheme="majorHAnsi" w:cstheme="minorHAnsi"/>
          <w:b w:val="0"/>
          <w:color w:val="0D0D0D" w:themeColor="text1" w:themeTint="F2"/>
          <w:sz w:val="20"/>
          <w:szCs w:val="20"/>
        </w:rPr>
        <w:t>Ghana</w:t>
      </w:r>
    </w:p>
    <w:p w:rsidR="00427CBD" w:rsidRPr="00FD6880" w:rsidRDefault="00427CBD" w:rsidP="00724A0C">
      <w:pPr>
        <w:spacing w:after="0" w:line="240" w:lineRule="auto"/>
        <w:rPr>
          <w:rStyle w:val="fontstyle01"/>
          <w:rFonts w:asciiTheme="majorHAnsi" w:hAnsiTheme="majorHAnsi" w:cstheme="minorHAnsi"/>
          <w:b w:val="0"/>
          <w:color w:val="0D0D0D" w:themeColor="text1" w:themeTint="F2"/>
          <w:sz w:val="20"/>
          <w:szCs w:val="20"/>
        </w:rPr>
      </w:pPr>
      <w:r w:rsidRPr="00FD6880">
        <w:rPr>
          <w:rStyle w:val="fontstyle01"/>
          <w:rFonts w:asciiTheme="majorHAnsi" w:hAnsiTheme="majorHAnsi" w:cstheme="minorHAnsi"/>
          <w:b w:val="0"/>
          <w:color w:val="0D0D0D" w:themeColor="text1" w:themeTint="F2"/>
          <w:sz w:val="20"/>
          <w:szCs w:val="20"/>
          <w:vertAlign w:val="superscript"/>
        </w:rPr>
        <w:t xml:space="preserve">3 </w:t>
      </w:r>
      <w:r w:rsidRPr="00FD6880">
        <w:rPr>
          <w:rStyle w:val="fontstyle01"/>
          <w:rFonts w:asciiTheme="majorHAnsi" w:hAnsiTheme="majorHAnsi" w:cstheme="minorHAnsi"/>
          <w:b w:val="0"/>
          <w:color w:val="0D0D0D" w:themeColor="text1" w:themeTint="F2"/>
          <w:sz w:val="20"/>
          <w:szCs w:val="20"/>
        </w:rPr>
        <w:t>Allied Health Professions Council, Ministry of Health Ghana, P. O. Box 943, Korle-Bu, Accra-Ghana</w:t>
      </w:r>
    </w:p>
    <w:p w:rsidR="00427CBD" w:rsidRPr="00FD6880" w:rsidRDefault="00427CBD" w:rsidP="00724A0C">
      <w:pPr>
        <w:spacing w:after="0" w:line="240" w:lineRule="auto"/>
        <w:rPr>
          <w:rStyle w:val="fontstyle01"/>
          <w:rFonts w:asciiTheme="majorHAnsi" w:hAnsiTheme="majorHAnsi" w:cstheme="minorHAnsi"/>
          <w:b w:val="0"/>
          <w:color w:val="0D0D0D" w:themeColor="text1" w:themeTint="F2"/>
          <w:sz w:val="20"/>
          <w:szCs w:val="20"/>
        </w:rPr>
      </w:pPr>
      <w:r w:rsidRPr="00FD6880">
        <w:rPr>
          <w:rFonts w:asciiTheme="majorHAnsi" w:eastAsia="Times New Roman" w:hAnsiTheme="majorHAnsi"/>
          <w:sz w:val="20"/>
          <w:szCs w:val="20"/>
          <w:vertAlign w:val="superscript"/>
        </w:rPr>
        <w:t xml:space="preserve">4 </w:t>
      </w:r>
      <w:r w:rsidRPr="00FD6880">
        <w:rPr>
          <w:rFonts w:asciiTheme="majorHAnsi" w:eastAsia="Times New Roman" w:hAnsiTheme="majorHAnsi"/>
          <w:sz w:val="20"/>
          <w:szCs w:val="20"/>
        </w:rPr>
        <w:t>Margret Marquart Catholic Nursing Training College, P. O. Box 97, Kpando,</w:t>
      </w:r>
      <w:r w:rsidR="009A5830" w:rsidRPr="00FD6880">
        <w:rPr>
          <w:rFonts w:asciiTheme="majorHAnsi" w:eastAsia="Times New Roman" w:hAnsiTheme="majorHAnsi"/>
          <w:sz w:val="20"/>
          <w:szCs w:val="20"/>
        </w:rPr>
        <w:t xml:space="preserve"> </w:t>
      </w:r>
      <w:r w:rsidRPr="00FD6880">
        <w:rPr>
          <w:rFonts w:asciiTheme="majorHAnsi" w:eastAsia="Times New Roman" w:hAnsiTheme="majorHAnsi"/>
          <w:sz w:val="20"/>
          <w:szCs w:val="20"/>
        </w:rPr>
        <w:t>Ghana</w:t>
      </w:r>
    </w:p>
    <w:p w:rsidR="00427CBD" w:rsidRPr="00FD6880" w:rsidRDefault="00427CBD" w:rsidP="009A5830">
      <w:pPr>
        <w:spacing w:after="0" w:line="240" w:lineRule="auto"/>
        <w:ind w:left="142" w:hanging="142"/>
        <w:rPr>
          <w:rStyle w:val="fontstyle01"/>
          <w:rFonts w:asciiTheme="majorHAnsi" w:hAnsiTheme="majorHAnsi" w:cstheme="minorHAnsi"/>
          <w:b w:val="0"/>
          <w:color w:val="0D0D0D" w:themeColor="text1" w:themeTint="F2"/>
          <w:sz w:val="20"/>
          <w:szCs w:val="20"/>
        </w:rPr>
      </w:pPr>
      <w:r w:rsidRPr="00FD6880">
        <w:rPr>
          <w:rStyle w:val="fontstyle01"/>
          <w:rFonts w:asciiTheme="majorHAnsi" w:hAnsiTheme="majorHAnsi" w:cstheme="minorHAnsi"/>
          <w:b w:val="0"/>
          <w:color w:val="0D0D0D" w:themeColor="text1" w:themeTint="F2"/>
          <w:sz w:val="20"/>
          <w:szCs w:val="20"/>
          <w:vertAlign w:val="superscript"/>
        </w:rPr>
        <w:t xml:space="preserve">5 </w:t>
      </w:r>
      <w:r w:rsidRPr="00FD6880">
        <w:rPr>
          <w:rStyle w:val="fontstyle01"/>
          <w:rFonts w:asciiTheme="majorHAnsi" w:hAnsiTheme="majorHAnsi" w:cstheme="minorHAnsi"/>
          <w:b w:val="0"/>
          <w:color w:val="0D0D0D" w:themeColor="text1" w:themeTint="F2"/>
          <w:sz w:val="20"/>
          <w:szCs w:val="20"/>
        </w:rPr>
        <w:t xml:space="preserve">Global </w:t>
      </w:r>
      <w:r w:rsidR="009A5830" w:rsidRPr="00FD6880">
        <w:rPr>
          <w:rStyle w:val="fontstyle01"/>
          <w:rFonts w:asciiTheme="majorHAnsi" w:hAnsiTheme="majorHAnsi" w:cstheme="minorHAnsi"/>
          <w:b w:val="0"/>
          <w:color w:val="0D0D0D" w:themeColor="text1" w:themeTint="F2"/>
          <w:sz w:val="20"/>
          <w:szCs w:val="20"/>
        </w:rPr>
        <w:t>Health</w:t>
      </w:r>
      <w:r w:rsidRPr="00FD6880">
        <w:rPr>
          <w:rStyle w:val="fontstyle01"/>
          <w:rFonts w:asciiTheme="majorHAnsi" w:hAnsiTheme="majorHAnsi" w:cstheme="minorHAnsi"/>
          <w:b w:val="0"/>
          <w:color w:val="0D0D0D" w:themeColor="text1" w:themeTint="F2"/>
          <w:sz w:val="20"/>
          <w:szCs w:val="20"/>
        </w:rPr>
        <w:t xml:space="preserve"> and Infectious Disease Group, Kumasi Centre for Collaborative Research, KCCR, UPO, PMB, KNUST, Kumasi, Ghana</w:t>
      </w:r>
    </w:p>
    <w:p w:rsidR="00427CBD" w:rsidRPr="00FD6880" w:rsidRDefault="00427CBD" w:rsidP="00724A0C">
      <w:pPr>
        <w:spacing w:after="0" w:line="240" w:lineRule="auto"/>
        <w:rPr>
          <w:rFonts w:asciiTheme="majorHAnsi" w:eastAsia="Times New Roman" w:hAnsiTheme="majorHAnsi"/>
          <w:sz w:val="20"/>
          <w:szCs w:val="20"/>
        </w:rPr>
      </w:pPr>
      <w:r w:rsidRPr="00FD6880">
        <w:rPr>
          <w:rFonts w:asciiTheme="majorHAnsi" w:eastAsia="Times New Roman" w:hAnsiTheme="majorHAnsi"/>
          <w:sz w:val="20"/>
          <w:szCs w:val="20"/>
          <w:vertAlign w:val="superscript"/>
        </w:rPr>
        <w:t xml:space="preserve">6 </w:t>
      </w:r>
      <w:r w:rsidRPr="00FD6880">
        <w:rPr>
          <w:rFonts w:asciiTheme="majorHAnsi" w:eastAsia="Times New Roman" w:hAnsiTheme="majorHAnsi"/>
          <w:sz w:val="20"/>
          <w:szCs w:val="20"/>
        </w:rPr>
        <w:t>Department of Health Informatio</w:t>
      </w:r>
      <w:r w:rsidR="00BE4E75">
        <w:rPr>
          <w:rFonts w:asciiTheme="majorHAnsi" w:eastAsia="Times New Roman" w:hAnsiTheme="majorHAnsi"/>
          <w:sz w:val="20"/>
          <w:szCs w:val="20"/>
        </w:rPr>
        <w:t>n Management, College of Health,</w:t>
      </w:r>
      <w:r w:rsidRPr="00FD6880">
        <w:rPr>
          <w:rFonts w:asciiTheme="majorHAnsi" w:eastAsia="Times New Roman" w:hAnsiTheme="majorHAnsi"/>
          <w:sz w:val="20"/>
          <w:szCs w:val="20"/>
        </w:rPr>
        <w:t xml:space="preserve"> P. O. Box 23, Yamfo, Ghana</w:t>
      </w:r>
    </w:p>
    <w:p w:rsidR="001204AA" w:rsidRPr="00FD6880" w:rsidRDefault="00427CBD" w:rsidP="00724A0C">
      <w:pPr>
        <w:spacing w:after="0" w:line="240" w:lineRule="auto"/>
        <w:rPr>
          <w:rFonts w:asciiTheme="majorHAnsi" w:eastAsia="Times New Roman" w:hAnsiTheme="majorHAnsi"/>
          <w:sz w:val="20"/>
          <w:szCs w:val="20"/>
        </w:rPr>
      </w:pPr>
      <w:r w:rsidRPr="00FD6880">
        <w:rPr>
          <w:rFonts w:asciiTheme="majorHAnsi" w:eastAsia="Times New Roman" w:hAnsiTheme="majorHAnsi"/>
          <w:sz w:val="20"/>
          <w:szCs w:val="20"/>
        </w:rPr>
        <w:t xml:space="preserve">    </w:t>
      </w:r>
    </w:p>
    <w:p w:rsidR="00464D2C" w:rsidRPr="00FD6880" w:rsidRDefault="00427CBD" w:rsidP="00724A0C">
      <w:pPr>
        <w:spacing w:after="0" w:line="240" w:lineRule="auto"/>
        <w:rPr>
          <w:rStyle w:val="Hyperlink"/>
          <w:rFonts w:asciiTheme="majorHAnsi" w:eastAsia="Times New Roman" w:hAnsiTheme="majorHAnsi" w:cstheme="minorHAnsi"/>
          <w:color w:val="0D0D0D" w:themeColor="text1" w:themeTint="F2"/>
          <w:sz w:val="20"/>
          <w:szCs w:val="20"/>
        </w:rPr>
      </w:pPr>
      <w:r w:rsidRPr="00FD6880">
        <w:rPr>
          <w:rFonts w:asciiTheme="majorHAnsi" w:eastAsia="Times New Roman" w:hAnsiTheme="majorHAnsi"/>
          <w:sz w:val="20"/>
          <w:szCs w:val="20"/>
        </w:rPr>
        <w:t xml:space="preserve">Corresponding author: Richmond Nketia, E-mail </w:t>
      </w:r>
      <w:r w:rsidRPr="00DD4A38">
        <w:rPr>
          <w:rFonts w:asciiTheme="majorHAnsi" w:eastAsia="Times New Roman" w:hAnsiTheme="majorHAnsi"/>
          <w:sz w:val="20"/>
          <w:szCs w:val="20"/>
        </w:rPr>
        <w:t xml:space="preserve">address: </w:t>
      </w:r>
      <w:hyperlink r:id="rId10" w:history="1">
        <w:r w:rsidR="001204AA" w:rsidRPr="00DD4A38">
          <w:rPr>
            <w:rStyle w:val="Hyperlink"/>
            <w:rFonts w:asciiTheme="majorHAnsi" w:eastAsia="Times New Roman" w:hAnsiTheme="majorHAnsi" w:cstheme="minorHAnsi"/>
            <w:sz w:val="20"/>
            <w:szCs w:val="20"/>
            <w:u w:val="none"/>
          </w:rPr>
          <w:t>nketiarichmond17@gmail.com</w:t>
        </w:r>
      </w:hyperlink>
      <w:r w:rsidR="001204AA" w:rsidRPr="00FD6880">
        <w:rPr>
          <w:rStyle w:val="Hyperlink"/>
          <w:rFonts w:asciiTheme="majorHAnsi" w:eastAsia="Times New Roman" w:hAnsiTheme="majorHAnsi" w:cstheme="minorHAnsi"/>
          <w:color w:val="0D0D0D" w:themeColor="text1" w:themeTint="F2"/>
          <w:sz w:val="20"/>
          <w:szCs w:val="20"/>
          <w:u w:val="none"/>
        </w:rPr>
        <w:t xml:space="preserve"> </w:t>
      </w:r>
    </w:p>
    <w:p w:rsidR="008A0B55" w:rsidRPr="00FD6880" w:rsidRDefault="008A0B55" w:rsidP="00724A0C">
      <w:pPr>
        <w:spacing w:after="0" w:line="240" w:lineRule="auto"/>
        <w:rPr>
          <w:rStyle w:val="Hyperlink"/>
          <w:rFonts w:asciiTheme="majorHAnsi" w:eastAsia="Times New Roman" w:hAnsiTheme="majorHAnsi" w:cstheme="minorHAnsi"/>
          <w:color w:val="0D0D0D" w:themeColor="text1" w:themeTint="F2"/>
          <w:sz w:val="14"/>
          <w:szCs w:val="20"/>
        </w:rPr>
      </w:pPr>
    </w:p>
    <w:p w:rsidR="00960E63" w:rsidRPr="00FD6880" w:rsidRDefault="00960E63" w:rsidP="00724A0C">
      <w:pPr>
        <w:spacing w:after="0" w:line="240" w:lineRule="auto"/>
        <w:rPr>
          <w:rFonts w:asciiTheme="majorHAnsi" w:eastAsia="Times New Roman" w:hAnsiTheme="majorHAnsi"/>
          <w:sz w:val="20"/>
          <w:szCs w:val="20"/>
        </w:rPr>
      </w:pPr>
      <w:r w:rsidRPr="00FD6880">
        <w:rPr>
          <w:rFonts w:asciiTheme="majorHAnsi" w:eastAsia="Times New Roman" w:hAnsiTheme="majorHAnsi"/>
          <w:b/>
          <w:sz w:val="20"/>
          <w:szCs w:val="20"/>
        </w:rPr>
        <w:t>Date received:</w:t>
      </w:r>
      <w:r w:rsidRPr="00FD6880">
        <w:rPr>
          <w:rFonts w:asciiTheme="majorHAnsi" w:eastAsia="Times New Roman" w:hAnsiTheme="majorHAnsi"/>
          <w:sz w:val="20"/>
          <w:szCs w:val="20"/>
        </w:rPr>
        <w:t xml:space="preserve"> July 27, 2022</w:t>
      </w:r>
      <w:r w:rsidRPr="00FD6880">
        <w:rPr>
          <w:rFonts w:asciiTheme="majorHAnsi" w:eastAsia="Times New Roman" w:hAnsiTheme="majorHAnsi"/>
          <w:sz w:val="20"/>
          <w:szCs w:val="20"/>
        </w:rPr>
        <w:tab/>
      </w:r>
      <w:r w:rsidRPr="00FD6880">
        <w:rPr>
          <w:rFonts w:asciiTheme="majorHAnsi" w:eastAsia="Times New Roman" w:hAnsiTheme="majorHAnsi"/>
          <w:sz w:val="20"/>
          <w:szCs w:val="20"/>
        </w:rPr>
        <w:tab/>
      </w:r>
      <w:r w:rsidRPr="00FD6880">
        <w:rPr>
          <w:rFonts w:asciiTheme="majorHAnsi" w:eastAsia="Times New Roman" w:hAnsiTheme="majorHAnsi"/>
          <w:sz w:val="20"/>
          <w:szCs w:val="20"/>
        </w:rPr>
        <w:tab/>
      </w:r>
      <w:r w:rsidRPr="00FD6880">
        <w:rPr>
          <w:rFonts w:asciiTheme="majorHAnsi" w:eastAsia="Times New Roman" w:hAnsiTheme="majorHAnsi"/>
          <w:b/>
          <w:sz w:val="20"/>
          <w:szCs w:val="20"/>
        </w:rPr>
        <w:t>Date published:</w:t>
      </w:r>
      <w:r w:rsidRPr="00FD6880">
        <w:rPr>
          <w:rFonts w:asciiTheme="majorHAnsi" w:eastAsia="Times New Roman" w:hAnsiTheme="majorHAnsi"/>
          <w:sz w:val="20"/>
          <w:szCs w:val="20"/>
        </w:rPr>
        <w:t xml:space="preserve"> August 27, 2022</w:t>
      </w:r>
    </w:p>
    <w:p w:rsidR="006D7445" w:rsidRPr="00DD4A38" w:rsidRDefault="006D7445" w:rsidP="00724A0C">
      <w:pPr>
        <w:spacing w:after="0" w:line="240" w:lineRule="auto"/>
        <w:rPr>
          <w:rFonts w:asciiTheme="majorHAnsi" w:eastAsia="Times New Roman" w:hAnsiTheme="majorHAnsi"/>
          <w:sz w:val="14"/>
          <w:szCs w:val="20"/>
        </w:rPr>
      </w:pPr>
    </w:p>
    <w:p w:rsidR="008A0B55" w:rsidRPr="00FD6880" w:rsidRDefault="008A0B55" w:rsidP="008A0B55">
      <w:pPr>
        <w:spacing w:after="0" w:line="240" w:lineRule="auto"/>
        <w:rPr>
          <w:rFonts w:asciiTheme="majorHAnsi" w:eastAsia="Times New Roman" w:hAnsiTheme="majorHAnsi" w:cstheme="minorHAnsi"/>
          <w:color w:val="0D0D0D" w:themeColor="text1" w:themeTint="F2"/>
          <w:sz w:val="10"/>
          <w:szCs w:val="20"/>
        </w:rPr>
      </w:pPr>
    </w:p>
    <w:p w:rsidR="00A67269" w:rsidRPr="00FD6880" w:rsidRDefault="00A67269" w:rsidP="00960E63">
      <w:pPr>
        <w:spacing w:after="0" w:line="240" w:lineRule="auto"/>
        <w:jc w:val="both"/>
        <w:rPr>
          <w:rFonts w:asciiTheme="majorHAnsi" w:hAnsiTheme="majorHAnsi"/>
          <w:b/>
          <w:sz w:val="4"/>
          <w:szCs w:val="24"/>
        </w:rPr>
      </w:pPr>
    </w:p>
    <w:tbl>
      <w:tblPr>
        <w:tblStyle w:val="TableGrid"/>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9576"/>
      </w:tblGrid>
      <w:tr w:rsidR="00427CBD" w:rsidRPr="00FD6880" w:rsidTr="00427CBD">
        <w:tc>
          <w:tcPr>
            <w:tcW w:w="9576" w:type="dxa"/>
            <w:tcBorders>
              <w:left w:val="nil"/>
              <w:right w:val="nil"/>
            </w:tcBorders>
          </w:tcPr>
          <w:p w:rsidR="00427CBD" w:rsidRPr="00FD6880" w:rsidRDefault="00427CBD" w:rsidP="00A87CF0">
            <w:pPr>
              <w:jc w:val="both"/>
              <w:rPr>
                <w:rFonts w:asciiTheme="majorHAnsi" w:hAnsiTheme="majorHAnsi" w:cstheme="minorHAnsi"/>
                <w:b/>
              </w:rPr>
            </w:pPr>
            <w:r w:rsidRPr="00FD6880">
              <w:rPr>
                <w:rFonts w:asciiTheme="majorHAnsi" w:hAnsiTheme="majorHAnsi" w:cstheme="minorHAnsi"/>
                <w:b/>
              </w:rPr>
              <w:t>Abstract:</w:t>
            </w:r>
            <w:r w:rsidRPr="00FD6880">
              <w:rPr>
                <w:rFonts w:asciiTheme="majorHAnsi" w:hAnsiTheme="majorHAnsi" w:cstheme="minorHAnsi"/>
              </w:rPr>
              <w:t xml:space="preserve"> </w:t>
            </w:r>
            <w:r w:rsidRPr="00FD6880">
              <w:rPr>
                <w:rFonts w:asciiTheme="majorHAnsi" w:hAnsiTheme="majorHAnsi" w:cstheme="minorHAnsi"/>
                <w:color w:val="000000" w:themeColor="text1"/>
              </w:rPr>
              <w:t xml:space="preserve">Improving access </w:t>
            </w:r>
            <w:r w:rsidR="004C3C81">
              <w:rPr>
                <w:rFonts w:asciiTheme="majorHAnsi" w:hAnsiTheme="majorHAnsi" w:cstheme="minorHAnsi"/>
                <w:color w:val="000000" w:themeColor="text1"/>
              </w:rPr>
              <w:t>and use of modern contraceptive methods</w:t>
            </w:r>
            <w:r w:rsidRPr="00FD6880">
              <w:rPr>
                <w:rFonts w:asciiTheme="majorHAnsi" w:hAnsiTheme="majorHAnsi" w:cstheme="minorHAnsi"/>
                <w:color w:val="000000" w:themeColor="text1"/>
              </w:rPr>
              <w:t xml:space="preserve"> such as </w:t>
            </w:r>
            <w:r w:rsidR="001204AA" w:rsidRPr="00FD6880">
              <w:rPr>
                <w:rFonts w:asciiTheme="majorHAnsi" w:hAnsiTheme="majorHAnsi" w:cstheme="minorHAnsi"/>
                <w:color w:val="000000" w:themeColor="text1"/>
              </w:rPr>
              <w:t>emergency contraceptive (</w:t>
            </w:r>
            <w:r w:rsidRPr="00FD6880">
              <w:rPr>
                <w:rFonts w:asciiTheme="majorHAnsi" w:hAnsiTheme="majorHAnsi" w:cstheme="minorHAnsi"/>
                <w:color w:val="000000" w:themeColor="text1"/>
              </w:rPr>
              <w:t>EC</w:t>
            </w:r>
            <w:r w:rsidR="001204AA" w:rsidRPr="00FD6880">
              <w:rPr>
                <w:rFonts w:asciiTheme="majorHAnsi" w:hAnsiTheme="majorHAnsi" w:cstheme="minorHAnsi"/>
                <w:color w:val="000000" w:themeColor="text1"/>
              </w:rPr>
              <w:t>)</w:t>
            </w:r>
            <w:r w:rsidRPr="00FD6880">
              <w:rPr>
                <w:rFonts w:asciiTheme="majorHAnsi" w:hAnsiTheme="majorHAnsi" w:cstheme="minorHAnsi"/>
                <w:color w:val="000000" w:themeColor="text1"/>
              </w:rPr>
              <w:t xml:space="preserve"> has been suggested, among other healthcare continuum, as the solution to the global population dilemma. However, there</w:t>
            </w:r>
            <w:r w:rsidRPr="00FD6880">
              <w:rPr>
                <w:rFonts w:asciiTheme="majorHAnsi" w:eastAsia="Times New Roman" w:hAnsiTheme="majorHAnsi" w:cstheme="minorHAnsi"/>
                <w:color w:val="0D0D0D" w:themeColor="text1" w:themeTint="F2"/>
              </w:rPr>
              <w:t xml:space="preserve"> is a paucity of data on modern contraceptive use and associated factors in Ghana’s impoverished and low-resource settings. </w:t>
            </w:r>
            <w:r w:rsidR="001204AA" w:rsidRPr="00FD6880">
              <w:rPr>
                <w:rFonts w:asciiTheme="majorHAnsi" w:eastAsia="Times New Roman" w:hAnsiTheme="majorHAnsi" w:cstheme="minorHAnsi"/>
                <w:color w:val="0D0D0D" w:themeColor="text1" w:themeTint="F2"/>
              </w:rPr>
              <w:t xml:space="preserve">This study </w:t>
            </w:r>
            <w:r w:rsidRPr="00FD6880">
              <w:rPr>
                <w:rFonts w:asciiTheme="majorHAnsi" w:eastAsia="Times New Roman" w:hAnsiTheme="majorHAnsi" w:cstheme="minorHAnsi"/>
                <w:color w:val="0D0D0D" w:themeColor="text1" w:themeTint="F2"/>
              </w:rPr>
              <w:t>sought to e</w:t>
            </w:r>
            <w:r w:rsidR="009A5830" w:rsidRPr="00FD6880">
              <w:rPr>
                <w:rFonts w:asciiTheme="majorHAnsi" w:eastAsia="Times New Roman" w:hAnsiTheme="majorHAnsi" w:cstheme="minorHAnsi"/>
                <w:color w:val="0D0D0D" w:themeColor="text1" w:themeTint="F2"/>
              </w:rPr>
              <w:t>xamine the level of knowledge o</w:t>
            </w:r>
            <w:r w:rsidR="00316FD5" w:rsidRPr="00FD6880">
              <w:rPr>
                <w:rFonts w:asciiTheme="majorHAnsi" w:eastAsia="Times New Roman" w:hAnsiTheme="majorHAnsi" w:cstheme="minorHAnsi"/>
                <w:color w:val="0D0D0D" w:themeColor="text1" w:themeTint="F2"/>
              </w:rPr>
              <w:t>n</w:t>
            </w:r>
            <w:r w:rsidRPr="00FD6880">
              <w:rPr>
                <w:rFonts w:asciiTheme="majorHAnsi" w:eastAsia="Times New Roman" w:hAnsiTheme="majorHAnsi" w:cstheme="minorHAnsi"/>
                <w:color w:val="0D0D0D" w:themeColor="text1" w:themeTint="F2"/>
              </w:rPr>
              <w:t xml:space="preserve"> EC, attitude towards EC, utilization, and barriers to EC among reproductive-age women between 15 and 24 years in the East-Gonja Municipality of Ghana.</w:t>
            </w:r>
            <w:r w:rsidRPr="00FD6880">
              <w:rPr>
                <w:rFonts w:asciiTheme="majorHAnsi" w:hAnsiTheme="majorHAnsi" w:cstheme="minorHAnsi"/>
              </w:rPr>
              <w:t xml:space="preserve"> </w:t>
            </w:r>
            <w:r w:rsidRPr="00FD6880">
              <w:rPr>
                <w:rFonts w:asciiTheme="majorHAnsi" w:eastAsia="Times New Roman" w:hAnsiTheme="majorHAnsi" w:cstheme="minorHAnsi"/>
                <w:color w:val="0D0D0D" w:themeColor="text1" w:themeTint="F2"/>
              </w:rPr>
              <w:t>The study was conducted in Salaga, the administrative capital of the East-Gonja Municipality, using a school-based, descriptive cross-sectional study design. The st</w:t>
            </w:r>
            <w:r w:rsidR="001204AA" w:rsidRPr="00FD6880">
              <w:rPr>
                <w:rFonts w:asciiTheme="majorHAnsi" w:eastAsia="Times New Roman" w:hAnsiTheme="majorHAnsi" w:cstheme="minorHAnsi"/>
                <w:color w:val="0D0D0D" w:themeColor="text1" w:themeTint="F2"/>
              </w:rPr>
              <w:t xml:space="preserve">udy population comprised of </w:t>
            </w:r>
            <w:r w:rsidRPr="00FD6880">
              <w:rPr>
                <w:rFonts w:asciiTheme="majorHAnsi" w:eastAsia="Times New Roman" w:hAnsiTheme="majorHAnsi" w:cstheme="minorHAnsi"/>
                <w:color w:val="0D0D0D" w:themeColor="text1" w:themeTint="F2"/>
              </w:rPr>
              <w:t>female students from the Salaga Senior High School (SHS). Data were collected using structured, self-administered questionnaires</w:t>
            </w:r>
            <w:r w:rsidR="00A87CF0">
              <w:rPr>
                <w:rFonts w:asciiTheme="majorHAnsi" w:eastAsia="Times New Roman" w:hAnsiTheme="majorHAnsi" w:cstheme="minorHAnsi"/>
                <w:color w:val="0D0D0D" w:themeColor="text1" w:themeTint="F2"/>
              </w:rPr>
              <w:t>. Analysis was done using Statistical Package for Social Sciences version 25</w:t>
            </w:r>
            <w:r w:rsidR="006D7445" w:rsidRPr="00FD6880">
              <w:rPr>
                <w:rFonts w:asciiTheme="majorHAnsi" w:eastAsia="Times New Roman" w:hAnsiTheme="majorHAnsi" w:cstheme="minorHAnsi"/>
                <w:color w:val="0D0D0D" w:themeColor="text1" w:themeTint="F2"/>
              </w:rPr>
              <w:t>.</w:t>
            </w:r>
            <w:r w:rsidRPr="00FD6880">
              <w:rPr>
                <w:rFonts w:asciiTheme="majorHAnsi" w:eastAsia="Times New Roman" w:hAnsiTheme="majorHAnsi" w:cstheme="minorHAnsi"/>
                <w:color w:val="0D0D0D" w:themeColor="text1" w:themeTint="F2"/>
              </w:rPr>
              <w:t xml:space="preserve"> </w:t>
            </w:r>
            <w:r w:rsidRPr="00FD6880">
              <w:rPr>
                <w:rFonts w:asciiTheme="majorHAnsi" w:hAnsiTheme="majorHAnsi" w:cstheme="minorHAnsi"/>
              </w:rPr>
              <w:t>About 62%</w:t>
            </w:r>
            <w:r w:rsidRPr="00FD6880">
              <w:rPr>
                <w:rFonts w:asciiTheme="majorHAnsi" w:eastAsia="Times New Roman" w:hAnsiTheme="majorHAnsi" w:cstheme="minorHAnsi"/>
                <w:color w:val="0D0D0D" w:themeColor="text1" w:themeTint="F2"/>
              </w:rPr>
              <w:t xml:space="preserve"> of the respondents had inadequate knowledge </w:t>
            </w:r>
            <w:r w:rsidR="00316FD5" w:rsidRPr="00FD6880">
              <w:rPr>
                <w:rFonts w:asciiTheme="majorHAnsi" w:eastAsia="Times New Roman" w:hAnsiTheme="majorHAnsi" w:cstheme="minorHAnsi"/>
                <w:color w:val="0D0D0D" w:themeColor="text1" w:themeTint="F2"/>
              </w:rPr>
              <w:t>on</w:t>
            </w:r>
            <w:r w:rsidRPr="00FD6880">
              <w:rPr>
                <w:rFonts w:asciiTheme="majorHAnsi" w:eastAsia="Times New Roman" w:hAnsiTheme="majorHAnsi" w:cstheme="minorHAnsi"/>
                <w:color w:val="0D0D0D" w:themeColor="text1" w:themeTint="F2"/>
              </w:rPr>
              <w:t xml:space="preserve"> EC. More than half (56.5%) of the sample who reported prior awareness of EC showed a negative attitude toward EC. Less than half (48.5%) of the respondents who indicated had ever engaged in vaginal intercourse reported ever-use of EC. The major reason for EC non-use was </w:t>
            </w:r>
            <w:r w:rsidRPr="00FD6880">
              <w:rPr>
                <w:rFonts w:asciiTheme="majorHAnsi" w:eastAsia="Times New Roman" w:hAnsiTheme="majorHAnsi" w:cstheme="minorHAnsi"/>
                <w:iCs/>
                <w:color w:val="0D0D0D" w:themeColor="text1" w:themeTint="F2"/>
              </w:rPr>
              <w:t>fear of stigma (62.0%).</w:t>
            </w:r>
            <w:r w:rsidRPr="00FD6880">
              <w:rPr>
                <w:rFonts w:asciiTheme="majorHAnsi" w:hAnsiTheme="majorHAnsi" w:cstheme="minorHAnsi"/>
              </w:rPr>
              <w:t xml:space="preserve"> </w:t>
            </w:r>
            <w:r w:rsidRPr="00FD6880">
              <w:rPr>
                <w:rFonts w:asciiTheme="majorHAnsi" w:eastAsia="Times New Roman" w:hAnsiTheme="majorHAnsi" w:cstheme="minorHAnsi"/>
                <w:color w:val="0D0D0D" w:themeColor="text1" w:themeTint="F2"/>
              </w:rPr>
              <w:t xml:space="preserve">Although the majority of the respondents were aware of EC, most </w:t>
            </w:r>
            <w:r w:rsidR="00345865" w:rsidRPr="00FD6880">
              <w:rPr>
                <w:rFonts w:asciiTheme="majorHAnsi" w:eastAsia="Times New Roman" w:hAnsiTheme="majorHAnsi" w:cstheme="minorHAnsi"/>
                <w:color w:val="0D0D0D" w:themeColor="text1" w:themeTint="F2"/>
              </w:rPr>
              <w:t xml:space="preserve">of </w:t>
            </w:r>
            <w:r w:rsidRPr="00FD6880">
              <w:rPr>
                <w:rFonts w:asciiTheme="majorHAnsi" w:eastAsia="Times New Roman" w:hAnsiTheme="majorHAnsi" w:cstheme="minorHAnsi"/>
                <w:color w:val="0D0D0D" w:themeColor="text1" w:themeTint="F2"/>
              </w:rPr>
              <w:t>them demonstrated inadequate knowledge and poor attitude toward EC, the former being a major reason for EC non-use.</w:t>
            </w:r>
            <w:r w:rsidRPr="00FD6880">
              <w:rPr>
                <w:rFonts w:asciiTheme="majorHAnsi" w:hAnsiTheme="majorHAnsi" w:cstheme="minorHAnsi"/>
              </w:rPr>
              <w:t xml:space="preserve"> </w:t>
            </w:r>
            <w:r w:rsidRPr="00FD6880">
              <w:rPr>
                <w:rFonts w:asciiTheme="majorHAnsi" w:eastAsia="Times New Roman" w:hAnsiTheme="majorHAnsi" w:cstheme="minorHAnsi"/>
                <w:bCs/>
                <w:color w:val="0D0D0D" w:themeColor="text1" w:themeTint="F2"/>
              </w:rPr>
              <w:t>Our findings</w:t>
            </w:r>
            <w:r w:rsidRPr="00FD6880">
              <w:rPr>
                <w:rFonts w:asciiTheme="majorHAnsi" w:eastAsia="Times New Roman" w:hAnsiTheme="majorHAnsi" w:cstheme="minorHAnsi"/>
                <w:b/>
                <w:bCs/>
                <w:color w:val="0D0D0D" w:themeColor="text1" w:themeTint="F2"/>
              </w:rPr>
              <w:t xml:space="preserve"> </w:t>
            </w:r>
            <w:r w:rsidRPr="00FD6880">
              <w:rPr>
                <w:rFonts w:asciiTheme="majorHAnsi" w:hAnsiTheme="majorHAnsi" w:cstheme="minorHAnsi"/>
                <w:color w:val="0D0D0D" w:themeColor="text1" w:themeTint="F2"/>
              </w:rPr>
              <w:t>suggest the need for comprehensive Sexual and Reproductive Health (SRH) education and improved access to modern contraceptives among adolescents and youth in the East-Gonja municipality</w:t>
            </w:r>
            <w:r w:rsidRPr="00FD6880">
              <w:rPr>
                <w:rFonts w:asciiTheme="majorHAnsi" w:eastAsia="Times New Roman" w:hAnsiTheme="majorHAnsi" w:cstheme="minorHAnsi"/>
                <w:color w:val="0D0D0D" w:themeColor="text1" w:themeTint="F2"/>
              </w:rPr>
              <w:t>.</w:t>
            </w:r>
          </w:p>
        </w:tc>
      </w:tr>
    </w:tbl>
    <w:p w:rsidR="004507E8" w:rsidRPr="00FD6880" w:rsidRDefault="009860F6" w:rsidP="003C6F9E">
      <w:pPr>
        <w:spacing w:after="0"/>
        <w:jc w:val="both"/>
        <w:rPr>
          <w:rFonts w:asciiTheme="majorHAnsi" w:hAnsiTheme="majorHAnsi" w:cstheme="minorHAnsi"/>
          <w:color w:val="0D0D0D" w:themeColor="text1" w:themeTint="F2"/>
        </w:rPr>
      </w:pPr>
      <w:r w:rsidRPr="00FD6880">
        <w:rPr>
          <w:rFonts w:asciiTheme="majorHAnsi" w:hAnsiTheme="majorHAnsi" w:cstheme="minorHAnsi"/>
          <w:b/>
          <w:color w:val="0D0D0D" w:themeColor="text1" w:themeTint="F2"/>
        </w:rPr>
        <w:t>Keywords</w:t>
      </w:r>
      <w:r w:rsidR="00E82C4F" w:rsidRPr="00FD6880">
        <w:rPr>
          <w:rFonts w:asciiTheme="majorHAnsi" w:hAnsiTheme="majorHAnsi" w:cstheme="minorHAnsi"/>
          <w:b/>
          <w:color w:val="0D0D0D" w:themeColor="text1" w:themeTint="F2"/>
        </w:rPr>
        <w:t>:</w:t>
      </w:r>
      <w:r w:rsidR="00E82C4F" w:rsidRPr="00FD6880">
        <w:rPr>
          <w:rFonts w:asciiTheme="majorHAnsi" w:hAnsiTheme="majorHAnsi" w:cstheme="minorHAnsi"/>
          <w:i/>
          <w:color w:val="0D0D0D" w:themeColor="text1" w:themeTint="F2"/>
        </w:rPr>
        <w:t xml:space="preserve"> </w:t>
      </w:r>
      <w:r w:rsidR="00E82C4F" w:rsidRPr="00FD6880">
        <w:rPr>
          <w:rFonts w:asciiTheme="majorHAnsi" w:eastAsia="Times New Roman" w:hAnsiTheme="majorHAnsi" w:cstheme="minorHAnsi"/>
          <w:color w:val="0D0D0D" w:themeColor="text1" w:themeTint="F2"/>
        </w:rPr>
        <w:t>Knowledge; attitude; utilization; barriers; emergency contraceptive.</w:t>
      </w:r>
    </w:p>
    <w:p w:rsidR="00427CBD" w:rsidRPr="00FD6880" w:rsidRDefault="00427CBD" w:rsidP="003C6F9E">
      <w:pPr>
        <w:pStyle w:val="ListParagraph"/>
        <w:numPr>
          <w:ilvl w:val="0"/>
          <w:numId w:val="3"/>
        </w:numPr>
        <w:jc w:val="both"/>
        <w:rPr>
          <w:rFonts w:asciiTheme="majorHAnsi" w:hAnsiTheme="majorHAnsi" w:cstheme="minorHAnsi"/>
          <w:b/>
          <w:color w:val="0D0D0D" w:themeColor="text1" w:themeTint="F2"/>
        </w:rPr>
        <w:sectPr w:rsidR="00427CBD" w:rsidRPr="00FD6880" w:rsidSect="00CA24C3">
          <w:headerReference w:type="default" r:id="rId11"/>
          <w:footerReference w:type="default" r:id="rId12"/>
          <w:pgSz w:w="12240" w:h="15840"/>
          <w:pgMar w:top="1440" w:right="1440" w:bottom="1440" w:left="1440" w:header="432" w:footer="432" w:gutter="0"/>
          <w:pgNumType w:start="1392"/>
          <w:cols w:space="708"/>
          <w:docGrid w:linePitch="360"/>
        </w:sectPr>
      </w:pPr>
    </w:p>
    <w:p w:rsidR="00E82C4F" w:rsidRPr="00FD6880" w:rsidRDefault="00CA24C3" w:rsidP="00836519">
      <w:pPr>
        <w:pStyle w:val="ListParagraph"/>
        <w:numPr>
          <w:ilvl w:val="0"/>
          <w:numId w:val="3"/>
        </w:numPr>
        <w:spacing w:line="240" w:lineRule="auto"/>
        <w:jc w:val="both"/>
        <w:rPr>
          <w:rFonts w:asciiTheme="majorHAnsi" w:hAnsiTheme="majorHAnsi" w:cstheme="minorHAnsi"/>
          <w:b/>
          <w:color w:val="0D0D0D" w:themeColor="text1" w:themeTint="F2"/>
        </w:rPr>
      </w:pPr>
      <w:r w:rsidRPr="00FD6880">
        <w:rPr>
          <w:rFonts w:asciiTheme="majorHAnsi" w:hAnsiTheme="majorHAnsi" w:cstheme="minorHAnsi"/>
          <w:b/>
          <w:color w:val="0D0D0D" w:themeColor="text1" w:themeTint="F2"/>
        </w:rPr>
        <w:lastRenderedPageBreak/>
        <w:t>INTRODUCTION</w:t>
      </w:r>
    </w:p>
    <w:p w:rsidR="00034FE4" w:rsidRPr="00FD6880" w:rsidRDefault="00E82C4F" w:rsidP="00564107">
      <w:pPr>
        <w:spacing w:after="0" w:line="240" w:lineRule="auto"/>
        <w:jc w:val="both"/>
        <w:rPr>
          <w:rFonts w:asciiTheme="majorHAnsi" w:hAnsiTheme="majorHAnsi" w:cstheme="minorHAnsi"/>
          <w:color w:val="0D0D0D" w:themeColor="text1" w:themeTint="F2"/>
        </w:rPr>
      </w:pPr>
      <w:r w:rsidRPr="00FD6880">
        <w:rPr>
          <w:rFonts w:asciiTheme="majorHAnsi" w:hAnsiTheme="majorHAnsi" w:cstheme="minorHAnsi"/>
          <w:color w:val="0D0D0D" w:themeColor="text1" w:themeTint="F2"/>
        </w:rPr>
        <w:t xml:space="preserve">Despite being one of the least developed regions in the world, Africa’s population is growing faster than any other continent </w:t>
      </w:r>
      <w:r w:rsidRPr="00FD6880">
        <w:rPr>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{"citationItems":[{"id":"ITEM-1","itemData":{"DOI":"10.1186/s40834-020-00132-7","author":[{"dropping-particle":"","family":"Ahinkorah","given":"Bright Opoku","non-dropping-particle":"","parse-names":false,"suffix":""},{"dropping-particle":"","family":"Seidu","given":"Abdul-aziz","non-dropping-particle":"","parse-names":false,"suffix":""},{"dropping-particle":"","family":"Appiah","given":"Francis","non-dropping-particle":"","parse-names":false,"suffix":""},{"dropping-particle":"","family":"Budu","given":"Eugene","non-dropping-particle":"","parse-names":false,"suffix":""},{"dropping-particle":"","family":"Adu","given":"Collins","non-dropping-particle":"","parse-names":false,"suffix":""},{"dropping-particle":"","family":"Boahemaa","given":"Yaa","non-dropping-particle":"","parse-names":false,"suffix":""},{"dropping-particle":"","family":"Aderoju","given":"Gyasi","non-dropping-particle":"","parse-names":false,"suffix":""},{"dropping-particle":"","family":"Adoboi","given":"Faustina","non-dropping-particle":"","parse-names":false,"suffix":""},{"dropping-particle":"","family":"Ajayi","given":"Anthony Idowu","non-dropping-particle":"","parse-names":false,"suffix":""}],"container-title":"Contraception and Reproductive Medicine","id":"ITEM-1","issued":{"date-parts":[["2020"]]},"page":"1-12","publisher":"Contraception and Reproductive Medicine","title":"Individual and community-level factors associated with modern contraceptive use among adolescent girls and young women in Mali: a mixed effects multilevel analysis of the 2018 Mali demographic and health survey","type":"article-journal","volume":"7"},"uris":["http://www.mendeley.com/documents/?uuid=e92730e6-db54-459d-9829-3c023993316c"]},{"id":"ITEM-2","itemData":{"author":[{"dropping-particle":"","family":"Wilmoth","given":"John","non-dropping-particle":"","parse-names":false,"suffix":""},{"dropping-particle":"","family":"Menozzi","given":"Clare","non-dropping-particle":"","parse-names":false,"suffix":""},{"dropping-particle":"","family":"Bassarsky","given":"Lina","non-dropping-particle":"","parse-names":false,"suffix":""}],"id":"ITEM-2","issued":{"date-parts":[["2022"]]},"number-of-pages":"1-4","publisher-place":"New York, United States","title":"Why population growth matters for sustainable development","type":"report"},"uris":["http://www.mendeley.com/documents/?uuid=aeea2b75-f00f-4f5a-adaa-44259e995d79"]}],"mendeley":{"formattedCitation":"(Ahinkorah et al., 2020; Wilmoth et al., 2022)","manualFormatting":"(Ahinkorah et al., 2020; Wilmoth, Menozzi, &amp; Bassarsky, 2022)","plainTextFormattedCitation":"(Ahinkorah et al., 2020; Wilmoth et al., 2022)","previouslyFormattedCitation":"(Ahinkorah et al., 2020; Wilmoth et al., 2022)"},"properties":{"noteIndex":0},"schema":"https://github.com/citation-style-language/schema/raw/master/csl-citation.json"}</w:instrText>
      </w:r>
      <w:r w:rsidRPr="00FD6880">
        <w:rPr>
          <w:rFonts w:asciiTheme="majorHAnsi" w:hAnsiTheme="majorHAnsi" w:cstheme="minorHAnsi"/>
          <w:color w:val="0D0D0D" w:themeColor="text1" w:themeTint="F2"/>
        </w:rPr>
        <w:fldChar w:fldCharType="separate"/>
      </w:r>
      <w:r w:rsidRPr="00FD6880">
        <w:rPr>
          <w:rFonts w:asciiTheme="majorHAnsi" w:hAnsiTheme="majorHAnsi" w:cstheme="minorHAnsi"/>
          <w:noProof/>
          <w:color w:val="0D0D0D" w:themeColor="text1" w:themeTint="F2"/>
        </w:rPr>
        <w:t xml:space="preserve">(Ahinkorah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 xml:space="preserve">., 2020; Wilmoth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 2022)</w:t>
      </w:r>
      <w:r w:rsidRPr="00FD6880">
        <w:rPr>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xml:space="preserve">, a situation which has a potentially far-reaching negative impact on the region’s socio-economic development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{"citationItems":[{"id":"ITEM-1","itemData":{"DOI":"10.4236/sm.2020.104015","abstract":"This study examines the rapid growth of Africa’s population in the post-World War II era. The study finds that Africa’s population increased by over 1 billion, from 228.7 million in 1950 to 1.341 billion in 2020: 431 million in Eastern Africa; 404 million in Western Africa; 247.5 million in Northern Africa; 193.5 million in Middle Africa; and 64.5 million in Southern Africa. There are four countries in Africa with populations of 100 million or more: 214 million in Nigeria; 108 million in Ethiopia; 104 million in Egypt; and 101.8 million in the Democratic Republic of Congo. Of the 1.341 billion people in Africa in 2020, 755.92 (56.4%) million are aged 24 and younger; and 533.5 (39.8%) million are under the age of 15. Some factors cited for this phenomenon are: high birth rates; high fertility rates; childbirth at a young age; low rates of contraceptive use; decline in infant mortality rates; decline in overall deaths rates; decline in maternal mortality rates; increase in life expectancy; and decline in HIV/AIDS related deaths. Some implications cited as a result of this phenomenon include increase in GDP and GDP per Capita in Africa; increase in the numbers of billionaires and millionaires in Africa; increase in political influence of African nations in the international community; and increase in the number of educated Africans, including those enrolled in college and college graduates. Finally, the study recommends that African nations should make the African Union a fully-fledged federal entity to be responsible for providing healthcare for the entire continent. The African Union should also represent all member states in the international community, including negotiating trade contracts or agreements.","author":[{"dropping-particle":"","family":"Kaba","given":"Amadu Jacky","non-dropping-particle":"","parse-names":false,"suffix":""}],"container-title":"Sociology Mind","id":"ITEM-1","issued":{"date-parts":[["2020"]]},"page":"226-268","title":"Explaining Africa’s rapid population growth, 1950 to 2020: trends, factors, implications, and recommendation","type":"article-journal","volume":"10"},"uris":["http://www.mendeley.com/documents/?uuid=74e0f564-e6bf-4826-a83a-09dc3e9e012e"]}],"mendeley":{"formattedCitation":"(Kaba, 2020)","plainTextFormattedCitation":"(Kaba, 2020)","previouslyFormattedCitation":"(Kaba, 2020)"},"properties":{"noteIndex":0},"schema":"https://github.com/citation-style-language/schema/raw/master/csl-citation.json"}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noProof/>
          <w:color w:val="0D0D0D" w:themeColor="text1" w:themeTint="F2"/>
        </w:rPr>
        <w:t>(Kaba, 2020)</w:t>
      </w:r>
      <w:r w:rsidRPr="00FD6880">
        <w:rPr>
          <w:rStyle w:val="FootnoteReference"/>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xml:space="preserve">. Improving access and use of modern contraceptives has been suggested, among other healthcare continuum, as the solution to the global population dilemma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{"citationItems":[{"id":"ITEM-1","itemData":{"DOI":"10.4236/sm.2020.104015","abstract":"This study examines the rapid growth of Africa’s population in the post-World War II era. The study finds that Africa’s population increased by over 1 billion, from 228.7 million in 1950 to 1.341 billion in 2020: 431 million in Eastern Africa; 404 million in Western Africa; 247.5 million in Northern Africa; 193.5 million in Middle Africa; and 64.5 million in Southern Africa. There are four countries in Africa with populations of 100 million or more: 214 million in Nigeria; 108 million in Ethiopia; 104 million in Egypt; and 101.8 million in the Democratic Republic of Congo. Of the 1.341 billion people in Africa in 2020, 755.92 (56.4%) million are aged 24 and younger; and 533.5 (39.8%) million are under the age of 15. Some factors cited for this phenomenon are: high birth rates; high fertility rates; childbirth at a young age; low rates of contraceptive use; decline in infant mortality rates; decline in overall deaths rates; decline in maternal mortality rates; increase in life expectancy; and decline in HIV/AIDS related deaths. Some implications cited as a result of this phenomenon include increase in GDP and GDP per Capita in Africa; increase in the numbers of billionaires and millionaires in Africa; increase in political influence of African nations in the international community; and increase in the number of educated Africans, including those enrolled in college and college graduates. Finally, the study recommends that African nations should make the African Union a fully-fledged federal entity to be responsible for providing healthcare for the entire continent. The African Union should also represent all member states in the international community, including negotiating trade contracts or agreements.","author":[{"dropping-particle":"","family":"Kaba","given":"Amadu Jacky","non-dropping-particle":"","parse-names":false,"suffix":""}],"container-title":"Sociology Mind","id":"ITEM-1","issued":{"date-parts":[["2020"]]},"page":"226-268","title":"Explaining Africa’s rapid population growth, 1950 to 2020: trends, factors, implications, and recommendation","type":"article-journal","volume":"10"},"uris":["http://www.mendeley.com/documents/?uuid=74e0f564-e6bf-4826-a83a-09dc3e9e012e"]}],"mendeley":{"formattedCitation":"(Kaba, 2020)","plainTextFormattedCitation":"(Kaba, 2020)","previouslyFormattedCitation":"(Kaba, 2020)"},"properties":{"noteIndex":0},"schema":"https://github.com/citation-style-language/schema/raw/master/csl-citation.json"}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noProof/>
          <w:color w:val="0D0D0D" w:themeColor="text1" w:themeTint="F2"/>
        </w:rPr>
        <w:t>(Kaba, 2020)</w:t>
      </w:r>
      <w:r w:rsidRPr="00FD6880">
        <w:rPr>
          <w:rStyle w:val="FootnoteReference"/>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xml:space="preserve">. For instance, findings from recent global population studies suggest that addressing all unmet needs for modern contraceptives could reduce the incidence of unplanned pregnancies and childbirths by approximately 75%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{"citationItems":[{"id":"ITEM-1","itemData":{"DOI":"10.1186/s12913-017-2144-0","author":[{"dropping-particle":"","family":"Ndayizigiye","given":"M","non-dropping-particle":"","parse-names":false,"suffix":""},{"dropping-particle":"","family":"Fawzi","given":"M C Smith","non-dropping-particle":"","parse-names":false,"suffix":""},{"dropping-particle":"","family":"Lively","given":"C Thompson","non-dropping-particle":"","parse-names":false,"suffix":""},{"dropping-particle":"","family":"Ware","given":"N C","non-dropping-particle":"","parse-names":false,"suffix":""}],"container-title":"BMC Health Services Research","id":"ITEM-1","issued":{"date-parts":[["2017"]]},"page":"1-12","publisher":"BMC Health Services Research","title":"Understanding low uptake of contraceptives in resource-limited settings: a mixed-methods study in rural Burundi","type":"article-journal","volume":"17"},"uris":["http://www.mendeley.com/documents/?uuid=ffaa5b09-ae30-409a-8d1f-a5d4bf297cf5"]}],"mendeley":{"formattedCitation":"(Ndayizigiye et al., 2017)","manualFormatting":"(Ndayizigiye, Fawzi, Lively, &amp; Ware, 2017)","plainTextFormattedCitation":"(Ndayizigiye et al., 2017)","previouslyFormattedCitation":"(Ndayizigiye et al., 2017)"},"properties":{"noteIndex":0},"schema":"https://github.com/citation-style-language/schema/raw/master/csl-citation.json"}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bCs/>
          <w:noProof/>
          <w:color w:val="0D0D0D" w:themeColor="text1" w:themeTint="F2"/>
        </w:rPr>
        <w:t>(</w:t>
      </w:r>
      <w:r w:rsidRPr="00FD6880">
        <w:rPr>
          <w:rFonts w:asciiTheme="majorHAnsi" w:hAnsiTheme="majorHAnsi" w:cstheme="minorHAnsi"/>
          <w:noProof/>
          <w:color w:val="0D0D0D" w:themeColor="text1" w:themeTint="F2"/>
        </w:rPr>
        <w:t xml:space="preserve">Ndayizigiye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 xml:space="preserve">., </w:t>
      </w:r>
      <w:r w:rsidRPr="00FD6880">
        <w:rPr>
          <w:rFonts w:asciiTheme="majorHAnsi" w:hAnsiTheme="majorHAnsi" w:cstheme="minorHAnsi"/>
          <w:bCs/>
          <w:noProof/>
          <w:color w:val="0D0D0D" w:themeColor="text1" w:themeTint="F2"/>
        </w:rPr>
        <w:t>2017)</w:t>
      </w:r>
      <w:r w:rsidRPr="00FD6880">
        <w:rPr>
          <w:rStyle w:val="FootnoteReference"/>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one of the greatest developmental milestones the world would have witnessed in the 21</w:t>
      </w:r>
      <w:r w:rsidRPr="00FD6880">
        <w:rPr>
          <w:rFonts w:asciiTheme="majorHAnsi" w:hAnsiTheme="majorHAnsi" w:cstheme="minorHAnsi"/>
          <w:color w:val="0D0D0D" w:themeColor="text1" w:themeTint="F2"/>
          <w:vertAlign w:val="superscript"/>
        </w:rPr>
        <w:t>st</w:t>
      </w:r>
      <w:r w:rsidRPr="00FD6880">
        <w:rPr>
          <w:rFonts w:asciiTheme="majorHAnsi" w:hAnsiTheme="majorHAnsi" w:cstheme="minorHAnsi"/>
          <w:color w:val="0D0D0D" w:themeColor="text1" w:themeTint="F2"/>
        </w:rPr>
        <w:t xml:space="preserve"> century. At the time when several contraceptive methods are available on the market, emergency contraceptive (EC) remains an irreplaceable method of family planning. </w:t>
      </w:r>
      <w:r w:rsidRPr="00FD6880">
        <w:rPr>
          <w:rFonts w:asciiTheme="majorHAnsi" w:eastAsia="Times New Roman" w:hAnsiTheme="majorHAnsi" w:cstheme="minorHAnsi"/>
          <w:color w:val="0D0D0D" w:themeColor="text1" w:themeTint="F2"/>
        </w:rPr>
        <w:t xml:space="preserve">EC is a family planning method that can be used after failure of barrier contraceptive methods, sexual assault, and/or missed oral contraceptive pills to prevent pregnancy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DOI":"10.1016/j.conx.2021.100065","ISSN":"2590-1516","author":[{"dropping-particle":"","family":"Hussain","given":"Rubina","non-dropping-particle":"","parse-names":false,"suffix":""},{"dropping-particle":"","family":"Kavanaugh","given":"Megan L","non-dropping-particle":"","parse-names":false,"suffix":""}],"container-title":"Contraception: X","id":"ITEM-1","issued":{"date-parts":[["2021"]]},"page":"100065","publisher":"Elsevier Inc.","title":"Changes in use of emergency contraceptive pills in the United States from 2008 t0 2015","type":"article-journal","volume":"3"},"uris":["http://www.mendeley.com/documents/?uuid=7dc83fe3-943b-4789-8a1f-5c205795ce84"]}],"mendeley":{"formattedCitation":"(Hussain &amp; Kavanaugh, 2021)","plainTextFormattedCitation":"(Hussain &amp; Kavanaugh, 2021)","previouslyFormattedCitation":"(Hussain &amp; Kavanaugh, 2021)"},"properties":{"noteIndex":0},"schema":"https://github.com/citation-style-language/schema/raw/master/csl-citation.json"}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noProof/>
          <w:color w:val="0D0D0D" w:themeColor="text1" w:themeTint="F2"/>
        </w:rPr>
        <w:t>(Hussain &amp; Kavanaugh, 2021)</w:t>
      </w:r>
      <w:r w:rsidRPr="00FD6880">
        <w:rPr>
          <w:rStyle w:val="FootnoteReference"/>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xml:space="preserve">. </w:t>
      </w:r>
    </w:p>
    <w:p w:rsidR="00034FE4" w:rsidRPr="00FD6880" w:rsidRDefault="00034FE4" w:rsidP="00564107">
      <w:pPr>
        <w:spacing w:after="0" w:line="240" w:lineRule="auto"/>
        <w:jc w:val="both"/>
        <w:rPr>
          <w:rFonts w:asciiTheme="majorHAnsi" w:hAnsiTheme="majorHAnsi" w:cstheme="minorHAnsi"/>
          <w:color w:val="0D0D0D" w:themeColor="text1" w:themeTint="F2"/>
        </w:rPr>
      </w:pPr>
    </w:p>
    <w:p w:rsidR="00E82C4F" w:rsidRPr="00FD6880" w:rsidRDefault="00E82C4F" w:rsidP="00564107">
      <w:pPr>
        <w:spacing w:after="0" w:line="240" w:lineRule="auto"/>
        <w:jc w:val="both"/>
        <w:rPr>
          <w:rFonts w:asciiTheme="majorHAnsi" w:hAnsiTheme="majorHAnsi" w:cstheme="minorHAnsi"/>
          <w:color w:val="0D0D0D" w:themeColor="text1" w:themeTint="F2"/>
        </w:rPr>
      </w:pPr>
      <w:r w:rsidRPr="00FD6880">
        <w:rPr>
          <w:rFonts w:asciiTheme="majorHAnsi" w:hAnsiTheme="majorHAnsi" w:cstheme="minorHAnsi"/>
          <w:color w:val="0D0D0D" w:themeColor="text1" w:themeTint="F2"/>
        </w:rPr>
        <w:t xml:space="preserve">However, recent studies have found a strong correlation between residence in an impoverished community and lack of access and utilization of sexual and reproductive healthcare (SRH) services including family planning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{"citationItems":[{"id":"ITEM-1","itemData":{"DOI":"10.3389/fgwh.2021.674227","author":[{"dropping-particle":"","family":"Hellwig","given":"Franciele","non-dropping-particle":"","parse-names":false,"suffix":""},{"dropping-particle":"","family":"Coll","given":"Carolina V. N.","non-dropping-particle":"","parse-names":false,"suffix":""},{"dropping-particle":"","family":"Blumenberg","given":"Cauane","non-dropping-particle":"","parse-names":false,"suffix":""},{"dropping-particle":"","family":"Ewerling","given":"Fernanda","non-dropping-particle":"","parse-names":false,"suffix":""},{"dropping-particle":"","family":"Kabiru","given":"Caroline W.","non-dropping-particle":"","parse-names":false,"suffix":""},{"dropping-particle":"","family":"Barros","given":"Aluisio J. D.","non-dropping-particle":"","parse-names":false,"suffix":""}],"container-title":"Front. Glob. Womens Health","id":"ITEM-1","issued":{"date-parts":[["2021"]]},"page":"674227","title":"Assessing wealth-related inequalities in demand for family planning satisfied in 43 African countries","type":"article-journal","volume":"2"},"uris":["http://www.mendeley.com/documents/?uuid=7673d69b-13cc-4005-8dd2-f6e85133346d"]}],"mendeley":{"formattedCitation":"(Hellwig et al., 2021)","plainTextFormattedCitation":"(Hellwig et al., 2021)","previouslyFormattedCitation":"(Hellwig et al., 2021)"},"properties":{"noteIndex":0},"schema":"https://github.com/citation-style-language/schema/raw/master/csl-citation.json"}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noProof/>
          <w:color w:val="0D0D0D" w:themeColor="text1" w:themeTint="F2"/>
        </w:rPr>
        <w:t xml:space="preserve">(Hellwig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 2021)</w:t>
      </w:r>
      <w:r w:rsidRPr="00FD6880">
        <w:rPr>
          <w:rStyle w:val="FootnoteReference"/>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xml:space="preserve">, which has resulted in several unintended and unwanted pregnancies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{"citationItems":[{"id":"ITEM-1","itemData":{"ISBN":"1050801709","ISSN":"1573-2800","author":[{"dropping-particle":"","family":"Asamoah","given":"Benedict Oppong","non-dropping-particle":"","parse-names":false,"suffix":""},{"dropping-particle":"","family":"Agardh","given":"Anette","non-dropping-particle":"","parse-names":false,"suffix":""}],"container-title":"Archives of Sexual Behavior","id":"ITEM-1","issue":"2","issued":{"date-parts":[["2018"]]},"page":"517-528","publisher":"Springer US","title":"Individual- and family-level determinants of risky sexual behavior among Swedish- and foreign-born young adults 18–30 years of age, residing in Skane, Sweden","type":"article-journal","volume":"47"},"uris":["http://www.mendeley.com/documents/?uuid=0bf8aed1-d7a3-4b05-bc68-cee6ac4ebce5"]}],"mendeley":{"formattedCitation":"(Asamoah &amp; Agardh, 2018)","plainTextFormattedCitation":"(Asamoah &amp; Agardh, 2018)","previouslyFormattedCitation":"(Asamoah &amp; Agardh, 2018)"},"properties":{"noteIndex":0},"schema":"https://github.com/citation-style-language/schema/raw/master/csl-citation.json"}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bCs/>
          <w:noProof/>
          <w:color w:val="0D0D0D" w:themeColor="text1" w:themeTint="F2"/>
        </w:rPr>
        <w:t>(Asamoah &amp; Agardh, 2018)</w:t>
      </w:r>
      <w:r w:rsidRPr="00FD6880">
        <w:rPr>
          <w:rStyle w:val="FootnoteReference"/>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Contemporary evidence proves that this inequality often exist</w:t>
      </w:r>
      <w:r w:rsidR="00034FE4" w:rsidRPr="00FD6880">
        <w:rPr>
          <w:rFonts w:asciiTheme="majorHAnsi" w:hAnsiTheme="majorHAnsi" w:cstheme="minorHAnsi"/>
          <w:color w:val="0D0D0D" w:themeColor="text1" w:themeTint="F2"/>
        </w:rPr>
        <w:t xml:space="preserve"> within and between-country in s</w:t>
      </w:r>
      <w:r w:rsidRPr="00FD6880">
        <w:rPr>
          <w:rFonts w:asciiTheme="majorHAnsi" w:hAnsiTheme="majorHAnsi" w:cstheme="minorHAnsi"/>
          <w:color w:val="0D0D0D" w:themeColor="text1" w:themeTint="F2"/>
        </w:rPr>
        <w:t xml:space="preserve">ub-Saharan Africa (SSA)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DOI":"10.1016/j.srhc.2020.100536","ISSN":"1877-5756","author":[{"dropping-particle":"","family":"Jko","given":"Oluwasegun","non-dropping-particle":"","parse-names":false,"suffix":""},{"dropping-particle":"","family":"Pavlova","given":"Milena","non-dropping-particle":"","parse-names":false,"suffix":""},{"dropping-particle":"","family":"Groot","given":"Wim","non-dropping-particle":"","parse-names":false,"suffix":""}],"container-title":"Sexual &amp; Reproductive Healthcare","id":"ITEM-1","issued":{"date-parts":[["2020"]]},"page":"100536","publisher":"Elsevier","title":"Socioeconomic inequalities in reproductive health care services across Sub-Saharan Africa. A systematic review and meta-analysis","type":"article-journal","volume":"25"},"uris":["http://www.mendeley.com/documents/?uuid=422cef62-ac7a-44d1-85b8-aee447dd8c64"]}],"mendeley":{"formattedCitation":"(Jko et al., 2020)","manualFormatting":"(Jko, Pavlova, &amp; Groot, 2020)","plainTextFormattedCitation":"(Jko et al., 2020)","previouslyFormattedCitation":"(Jko et al., 2020)"},"properties":{"noteIndex":0},"schema":"https://github.com/citation-style-language/schema/raw/master/csl-citation.json"}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noProof/>
          <w:color w:val="0D0D0D" w:themeColor="text1" w:themeTint="F2"/>
        </w:rPr>
        <w:t xml:space="preserve">(Jko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 2020)</w:t>
      </w:r>
      <w:r w:rsidRPr="00FD6880">
        <w:rPr>
          <w:rStyle w:val="FootnoteReference"/>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xml:space="preserve">. Consequently, there is persistently high number of unplanned pregnancies among adolescents and youth in  the region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{"citationItems":[{"id":"ITEM-1","itemData":{"author":[{"dropping-particle":"","family":"United Nations Population Fund [UNFPA]","given":"","non-dropping-particle":"","parse-names":false,"suffix":""}],"id":"ITEM-1","issued":{"date-parts":[["2010"]]},"number-of-pages":"1-52","publisher":"Author","publisher-place":"New York, New York, United States","title":"How Universal is Access to Reproductive Health?","type":"book"},"uris":["http://www.mendeley.com/documents/?uuid=2411315d-3b9d-414c-b821-736443fd3c97"]}],"mendeley":{"formattedCitation":"(United Nations Population Fund [UNFPA], 2010)","plainTextFormattedCitation":"(United Nations Population Fund [UNFPA], 2010)","previouslyFormattedCitation":"(United Nations Population Fund [UNFPA], 2010)"},"properties":{"noteIndex":0},"schema":"https://github.com/citation-style-language/schema/raw/master/csl-citation.json"}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noProof/>
          <w:color w:val="0D0D0D" w:themeColor="text1" w:themeTint="F2"/>
        </w:rPr>
        <w:t>(United Nations Population Fund [UNFPA], 2010)</w:t>
      </w:r>
      <w:r w:rsidRPr="00FD6880">
        <w:rPr>
          <w:rStyle w:val="FootnoteReference"/>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w:t>
      </w:r>
    </w:p>
    <w:p w:rsidR="00E82C4F" w:rsidRPr="00FD6880" w:rsidRDefault="00E82C4F" w:rsidP="00836519">
      <w:pPr>
        <w:spacing w:after="0" w:line="240" w:lineRule="auto"/>
        <w:jc w:val="both"/>
        <w:rPr>
          <w:rFonts w:asciiTheme="majorHAnsi" w:hAnsiTheme="majorHAnsi" w:cstheme="minorHAnsi"/>
          <w:color w:val="0D0D0D" w:themeColor="text1" w:themeTint="F2"/>
        </w:rPr>
      </w:pPr>
    </w:p>
    <w:p w:rsidR="006B2ABB" w:rsidRPr="00FD6880" w:rsidRDefault="00E82C4F" w:rsidP="00564107">
      <w:pPr>
        <w:spacing w:after="0" w:line="240" w:lineRule="auto"/>
        <w:jc w:val="both"/>
        <w:rPr>
          <w:rFonts w:asciiTheme="majorHAnsi" w:hAnsiTheme="majorHAnsi" w:cstheme="minorHAnsi"/>
          <w:color w:val="0D0D0D" w:themeColor="text1" w:themeTint="F2"/>
        </w:rPr>
      </w:pPr>
      <w:r w:rsidRPr="00FD6880">
        <w:rPr>
          <w:rFonts w:asciiTheme="majorHAnsi" w:hAnsiTheme="majorHAnsi" w:cstheme="minorHAnsi"/>
          <w:color w:val="0D0D0D" w:themeColor="text1" w:themeTint="F2"/>
        </w:rPr>
        <w:t xml:space="preserve">Although specific programs like the Adolescent Health Service Policy and Strategy (AHSPS)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{"citationItems":[{"id":"ITEM-1","itemData":{"author":[{"dropping-particle":"","family":"Ghana Health Service","given":"","non-dropping-particle":"","parse-names":false,"suffix":""}],"id":"ITEM-1","issued":{"date-parts":[["2016"]]},"number-of-pages":"1-65","publisher":"Ghana Health Service","publisher-place":"Accra, Ghana","title":"Adolescent health service policy and strategy (2016-2020)","type":"book"},"uris":["http://www.mendeley.com/documents/?uuid=65039c88-e5ea-4b80-9406-72743a39e0f5"]}],"mendeley":{"formattedCitation":"(Ghana Health Service, 2016)","manualFormatting":"(Ghana Health Service [GHS], 2016)","plainTextFormattedCitation":"(Ghana Health Service, 2016)","previouslyFormattedCitation":"(Ghana Health Service, 2016)"},"properties":{"noteIndex":0},"schema":"https://github.com/citation-style-language/schema/raw/master/csl-citation.json"}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noProof/>
          <w:color w:val="0D0D0D" w:themeColor="text1" w:themeTint="F2"/>
        </w:rPr>
        <w:t>(Ghana Health Service [GHS], 2016)</w:t>
      </w:r>
      <w:r w:rsidRPr="00FD6880">
        <w:rPr>
          <w:rStyle w:val="FootnoteReference"/>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xml:space="preserve"> have resulted in decreased incidence of adolescent </w:t>
      </w:r>
      <w:r w:rsidRPr="00FD6880">
        <w:rPr>
          <w:rFonts w:asciiTheme="majorHAnsi" w:hAnsiTheme="majorHAnsi" w:cstheme="minorHAnsi"/>
          <w:color w:val="0D0D0D" w:themeColor="text1" w:themeTint="F2"/>
        </w:rPr>
        <w:lastRenderedPageBreak/>
        <w:t xml:space="preserve">pregnancy in Ghana, the progress has been uneven. For instance, following the implementation of the AHSPS, the incidence of adolescent pregnancy in the Savannah region of Ghana rose by 13.3% between 2018 and 2020, despite a 5.7% reduction at the national level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{"citationItems":[{"id":"ITEM-1","itemData":{"URL":"https://citinewsroom.com/2021/06/teenage-pregnancies-in-ghana-hit-555575-in-five-years/amp/","accessed":{"date-parts":[["2022","5","14"]]},"author":[{"dropping-particle":"","family":"Lartey","given":"Nii Larte","non-dropping-particle":"","parse-names":false,"suffix":""}],"container-title":"Citinews","id":"ITEM-1","issued":{"date-parts":[["2021"]]},"title":"Teenage pregnancies in Ghana hit 555, 575 in five years","type":"webpage"},"uris":["http://www.mendeley.com/documents/?uuid=cc986881-018e-435e-b100-98b4d1e30046"]}],"mendeley":{"formattedCitation":"(Lartey, 2021)","plainTextFormattedCitation":"(Lartey, 2021)","previouslyFormattedCitation":"(Lartey, 2021)"},"properties":{"noteIndex":0},"schema":"https://github.com/citation-style-language/schema/raw/master/csl-citation.json"}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noProof/>
          <w:color w:val="0D0D0D" w:themeColor="text1" w:themeTint="F2"/>
        </w:rPr>
        <w:t>(Lartey, 2021)</w:t>
      </w:r>
      <w:r w:rsidRPr="00FD6880">
        <w:rPr>
          <w:rStyle w:val="FootnoteReference"/>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xml:space="preserve">. Similar disparities are evident in other countries in Africa </w:t>
      </w:r>
      <w:r w:rsidRPr="00FD6880">
        <w:rPr>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{"citationItems":[{"id":"ITEM-1","itemData":{"DOI":"10.1186/s40834-020-00132-7","author":[{"dropping-particle":"","family":"Ahinkorah","given":"Bright Opoku","non-dropping-particle":"","parse-names":false,"suffix":""},{"dropping-particle":"","family":"Seidu","given":"Abdul-aziz","non-dropping-particle":"","parse-names":false,"suffix":""},{"dropping-particle":"","family":"Appiah","given":"Francis","non-dropping-particle":"","parse-names":false,"suffix":""},{"dropping-particle":"","family":"Budu","given":"Eugene","non-dropping-particle":"","parse-names":false,"suffix":""},{"dropping-particle":"","family":"Adu","given":"Collins","non-dropping-particle":"","parse-names":false,"suffix":""},{"dropping-particle":"","family":"Boahemaa","given":"Yaa","non-dropping-particle":"","parse-names":false,"suffix":""},{"dropping-particle":"","family":"Aderoju","given":"Gyasi","non-dropping-particle":"","parse-names":false,"suffix":""},{"dropping-particle":"","family":"Adoboi","given":"Faustina","non-dropping-particle":"","parse-names":false,"suffix":""},{"dropping-particle":"","family":"Ajayi","given":"Anthony Idowu","non-dropping-particle":"","parse-names":false,"suffix":""}],"container-title":"Contraception and Reproductive Medicine","id":"ITEM-1","issued":{"date-parts":[["2020"]]},"page":"1-12","publisher":"Contraception and Reproductive Medicine","title":"Individual and community-level factors associated with modern contraceptive use among adolescent girls and young women in Mali: a mixed effects multilevel analysis of the 2018 Mali demographic and health survey","type":"article-journal","volume":"7"},"uris":["http://www.mendeley.com/documents/?uuid=e92730e6-db54-459d-9829-3c023993316c"]},{"id":"ITEM-2","itemData":{"DOI":"10.11564/27-2-438","author":[{"dropping-particle":"","family":"Bamiwuye","given":"Samson Olusina","non-dropping-particle":"","parse-names":false,"suffix":""},{"dropping-particle":"De","family":"Wet","given":"Nicole","non-dropping-particle":"","parse-names":false,"suffix":""},{"dropping-particle":"","family":"Adedini","given":"Sunday A.","non-dropping-particle":"","parse-names":false,"suffix":""}],"container-title":"African Population Studies","id":"ITEM-2","issued":{"date-parts":[["2013"]]},"page":"164-173","title":"Linkages between autonomy, poverty and contraceptive use in two sub-Saharan African countries","type":"article-journal","volume":"27"},"uris":["http://www.mendeley.com/documents/?uuid=be48ab82-e0e6-44b0-b351-b691b9079794"]},{"id":"ITEM-3","itemData":{"DOI":"10.3389/fgwh.2021.674227","author":[{"dropping-particle":"","family":"Hellwig","given":"Franciele","non-dropping-particle":"","parse-names":false,"suffix":""},{"dropping-particle":"","family":"Coll","given":"Carolina V. N.","non-dropping-particle":"","parse-names":false,"suffix":""},{"dropping-particle":"","family":"Blumenberg","given":"Cauane","non-dropping-particle":"","parse-names":false,"suffix":""},{"dropping-particle":"","family":"Ewerling","given":"Fernanda","non-dropping-particle":"","parse-names":false,"suffix":""},{"dropping-particle":"","family":"Kabiru","given":"Caroline W.","non-dropping-particle":"","parse-names":false,"suffix":""},{"dropping-particle":"","family":"Barros","given":"Aluisio J. D.","non-dropping-particle":"","parse-names":false,"suffix":""}],"container-title":"Front. Glob. Womens Health","id":"ITEM-3","issued":{"date-parts":[["2021"]]},"page":"674227","title":"Assessing wealth-related inequalities in demand for family planning satisfied in 43 African countries","type":"article-journal","volume":"2"},"uris":["http://www.mendeley.com/documents/?uuid=7673d69b-13cc-4005-8dd2-f6e85133346d"]},{"id":"ITEM-4","itemData":{"DOI":"10.1186/s12913-017-2144-0","author":[{"dropping-particle":"","family":"Ndayizigiye","given":"M","non-dropping-particle":"","parse-names":false,"suffix":""},{"dropping-particle":"","family":"Fawzi","given":"M C Smith","non-dropping-particle":"","parse-names":false,"suffix":""},{"dropping-particle":"","family":"Lively","given":"C Thompson","non-dropping-particle":"","parse-names":false,"suffix":""},{"dropping-particle":"","family":"Ware","given":"N C","non-dropping-particle":"","parse-names":false,"suffix":""}],"container-title":"BMC Health Services Research","id":"ITEM-4","issued":{"date-parts":[["2017"]]},"page":"1-12","publisher":"BMC Health Services Research","title":"Understanding low uptake of contraceptives in resource-limited settings: a mixed-methods study in rural Burundi","type":"article-journal","volume":"17"},"uris":["http://www.mendeley.com/documents/?uuid=ffaa5b09-ae30-409a-8d1f-a5d4bf297cf5"]}],"mendeley":{"formattedCitation":"(Ahinkorah et al., 2020; Bamiwuye et al., 2013; Hellwig et al., 2021; Ndayizigiye et al., 2017)","manualFormatting":"(Ahinkorah et al., 2020; Bamiwuye, Wet, &amp; Adedini, 2013; Hellwig et al., 2021; Ndayizigiye et al., 2017)","plainTextFormattedCitation":"(Ahinkorah et al., 2020; Bamiwuye et al., 2013; Hellwig et al., 2021; Ndayizigiye et al., 2017)","previouslyFormattedCitation":"(Ahinkorah et al., 2020; Bamiwuye et al., 2013; Hellwig et al., 2021; Ndayizigiye et al., 2017)"},"properties":{"noteIndex":0},"schema":"https://github.com/citation-style-language/schema/raw/master/csl-citation.json"}</w:instrText>
      </w:r>
      <w:r w:rsidRPr="00FD6880">
        <w:rPr>
          <w:rFonts w:asciiTheme="majorHAnsi" w:hAnsiTheme="majorHAnsi" w:cstheme="minorHAnsi"/>
          <w:color w:val="0D0D0D" w:themeColor="text1" w:themeTint="F2"/>
        </w:rPr>
        <w:fldChar w:fldCharType="separate"/>
      </w:r>
      <w:r w:rsidRPr="00FD6880">
        <w:rPr>
          <w:rFonts w:asciiTheme="majorHAnsi" w:hAnsiTheme="majorHAnsi" w:cstheme="minorHAnsi"/>
          <w:noProof/>
          <w:color w:val="0D0D0D" w:themeColor="text1" w:themeTint="F2"/>
        </w:rPr>
        <w:t xml:space="preserve">(Bamiwuye,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 xml:space="preserve">., 2013; ; Ndayizigiye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 xml:space="preserve">., 2017; Ahinkorah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 xml:space="preserve">., 2020; Hellwig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 2021)</w:t>
      </w:r>
      <w:r w:rsidRPr="00FD6880">
        <w:rPr>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xml:space="preserve">, reflecting the existing inequity in access to SRH services in the region and the need for an effective intervention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{"citationItems":[{"id":"ITEM-1","itemData":{"author":[{"dropping-particle":"","family":"Duran","given":"Clara Pons","non-dropping-particle":"","parse-names":false,"suffix":""},{"dropping-particle":"","family":"Dabalen","given":"Andrew","non-dropping-particle":"","parse-names":false,"suffix":""},{"dropping-particle":"","family":"Narayan","given":"Ambar","non-dropping-particle":"","parse-names":false,"suffix":""},{"dropping-particle":"","family":"Lucas","given":"Anna","non-dropping-particle":"","parse-names":false,"suffix":""},{"dropping-particle":"","family":"Menéndez","given":"Clara","non-dropping-particle":"","parse-names":false,"suffix":""}],"id":"ITEM-1","issued":{"date-parts":[["2016"]]},"number-of-pages":"1-140","publisher-place":"Washington D.C., United States","title":"Inequalities in women’s and girls’ health opportunities and outcomes: A report from sub-Saharan Africa","type":"report"},"uris":["http://www.mendeley.com/documents/?uuid=2683b254-f171-4a93-b6b1-d9c576e9ff54"]}],"mendeley":{"formattedCitation":"(Duran et al., 2016)","manualFormatting":"(Duran, Dabalen, Narayan, Lucas, &amp; Menéndez, 2016)","plainTextFormattedCitation":"(Duran et al., 2016)","previouslyFormattedCitation":"(Duran et al., 2016)"},"properties":{"noteIndex":0},"schema":"https://github.com/citation-style-language/schema/raw/master/csl-citation.json"}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noProof/>
          <w:color w:val="0D0D0D" w:themeColor="text1" w:themeTint="F2"/>
        </w:rPr>
        <w:t xml:space="preserve">(Duran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 2016)</w:t>
      </w:r>
      <w:r w:rsidRPr="00FD6880">
        <w:rPr>
          <w:rStyle w:val="FootnoteReference"/>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xml:space="preserve">. </w:t>
      </w:r>
    </w:p>
    <w:p w:rsidR="006B2ABB" w:rsidRPr="00FD6880" w:rsidRDefault="006B2ABB" w:rsidP="00564107">
      <w:pPr>
        <w:spacing w:after="0" w:line="240" w:lineRule="auto"/>
        <w:jc w:val="both"/>
        <w:rPr>
          <w:rFonts w:asciiTheme="majorHAnsi" w:hAnsiTheme="majorHAnsi" w:cstheme="minorHAnsi"/>
          <w:color w:val="0D0D0D" w:themeColor="text1" w:themeTint="F2"/>
        </w:rPr>
      </w:pPr>
    </w:p>
    <w:p w:rsidR="00E82C4F" w:rsidRPr="00FD6880" w:rsidRDefault="00E82C4F" w:rsidP="00564107">
      <w:pPr>
        <w:spacing w:after="0" w:line="240" w:lineRule="auto"/>
        <w:jc w:val="both"/>
        <w:rPr>
          <w:rFonts w:asciiTheme="majorHAnsi" w:hAnsiTheme="majorHAnsi" w:cstheme="minorHAnsi"/>
          <w:color w:val="0D0D0D" w:themeColor="text1" w:themeTint="F2"/>
        </w:rPr>
      </w:pPr>
      <w:r w:rsidRPr="00FD6880">
        <w:rPr>
          <w:rFonts w:asciiTheme="majorHAnsi" w:hAnsiTheme="majorHAnsi" w:cstheme="minorHAnsi"/>
          <w:color w:val="0D0D0D" w:themeColor="text1" w:themeTint="F2"/>
        </w:rPr>
        <w:t xml:space="preserve">Unfortunately, little is known about the knowledge, awareness, attitude, utilization and barriers to EC among reproductive-age women in one of Ghana’s most impoverished and low-resource settings, the East-Gonja Municipality. This study, therefore, sought to fill the existing knowledge gap by assessing the </w:t>
      </w:r>
      <w:r w:rsidR="002E78B5" w:rsidRPr="00FD6880">
        <w:rPr>
          <w:rFonts w:asciiTheme="majorHAnsi" w:hAnsiTheme="majorHAnsi" w:cstheme="minorHAnsi"/>
          <w:color w:val="0D0D0D" w:themeColor="text1" w:themeTint="F2"/>
        </w:rPr>
        <w:t>knowledge on</w:t>
      </w:r>
      <w:r w:rsidRPr="00FD6880">
        <w:rPr>
          <w:rFonts w:asciiTheme="majorHAnsi" w:hAnsiTheme="majorHAnsi" w:cstheme="minorHAnsi"/>
          <w:color w:val="0D0D0D" w:themeColor="text1" w:themeTint="F2"/>
        </w:rPr>
        <w:t xml:space="preserve"> EC, attitude toward EC, utilization and barriers to EC among adolescents and youth in Salaga, the administrative capital of the East-Gonja Municipality in the Savannah Region of Ghana. The findings from this study could help to inform SRH policy development at the local and national levels.</w:t>
      </w:r>
    </w:p>
    <w:p w:rsidR="00E82C4F" w:rsidRPr="00FD6880" w:rsidRDefault="00E82C4F" w:rsidP="00836519">
      <w:pPr>
        <w:spacing w:after="0" w:line="240" w:lineRule="auto"/>
        <w:jc w:val="both"/>
        <w:rPr>
          <w:rFonts w:asciiTheme="majorHAnsi" w:hAnsiTheme="majorHAnsi" w:cstheme="minorHAnsi"/>
          <w:color w:val="0D0D0D" w:themeColor="text1" w:themeTint="F2"/>
        </w:rPr>
      </w:pPr>
    </w:p>
    <w:p w:rsidR="00E82C4F" w:rsidRPr="002B6932" w:rsidRDefault="00E82C4F" w:rsidP="00836519">
      <w:pPr>
        <w:pStyle w:val="ListParagraph"/>
        <w:numPr>
          <w:ilvl w:val="0"/>
          <w:numId w:val="3"/>
        </w:numPr>
        <w:spacing w:after="160" w:line="240" w:lineRule="auto"/>
        <w:jc w:val="both"/>
        <w:rPr>
          <w:rFonts w:asciiTheme="majorHAnsi" w:hAnsiTheme="majorHAnsi" w:cstheme="minorHAnsi"/>
          <w:b/>
        </w:rPr>
      </w:pPr>
      <w:r w:rsidRPr="002B6932">
        <w:rPr>
          <w:rFonts w:asciiTheme="majorHAnsi" w:hAnsiTheme="majorHAnsi" w:cstheme="minorHAnsi"/>
          <w:b/>
          <w:caps/>
          <w:color w:val="0D0D0D" w:themeColor="text1" w:themeTint="F2"/>
        </w:rPr>
        <w:t>Materials and methods</w:t>
      </w:r>
    </w:p>
    <w:p w:rsidR="00E82C4F" w:rsidRPr="00FD6880" w:rsidRDefault="00E82C4F" w:rsidP="00836519">
      <w:pPr>
        <w:spacing w:after="0" w:line="240" w:lineRule="auto"/>
        <w:jc w:val="both"/>
        <w:rPr>
          <w:rFonts w:asciiTheme="majorHAnsi" w:hAnsiTheme="majorHAnsi" w:cstheme="minorHAnsi"/>
          <w:b/>
          <w:color w:val="0D0D0D" w:themeColor="text1" w:themeTint="F2"/>
        </w:rPr>
      </w:pPr>
      <w:r w:rsidRPr="00FD6880">
        <w:rPr>
          <w:rFonts w:asciiTheme="majorHAnsi" w:hAnsiTheme="majorHAnsi" w:cstheme="minorHAnsi"/>
          <w:b/>
          <w:color w:val="0D0D0D" w:themeColor="text1" w:themeTint="F2"/>
        </w:rPr>
        <w:t>Study design and study area</w:t>
      </w:r>
    </w:p>
    <w:p w:rsidR="00E82C4F" w:rsidRPr="00FD6880" w:rsidRDefault="00E82C4F" w:rsidP="00564107">
      <w:pPr>
        <w:spacing w:line="240" w:lineRule="auto"/>
        <w:jc w:val="both"/>
        <w:rPr>
          <w:rFonts w:asciiTheme="majorHAnsi" w:hAnsiTheme="majorHAnsi" w:cstheme="minorHAnsi"/>
        </w:rPr>
      </w:pPr>
      <w:r w:rsidRPr="00FD6880">
        <w:rPr>
          <w:rFonts w:asciiTheme="majorHAnsi" w:hAnsiTheme="majorHAnsi" w:cstheme="minorHAnsi"/>
          <w:color w:val="0D0D0D" w:themeColor="text1" w:themeTint="F2"/>
        </w:rPr>
        <w:t xml:space="preserve">We used a descriptive cross-sectional study design. The study was conducted in Salaga, the administrative capital of the East-Gonja municipality in the Savannah region of Ghana. </w:t>
      </w:r>
      <w:r w:rsidRPr="00FD6880">
        <w:rPr>
          <w:rFonts w:asciiTheme="majorHAnsi" w:hAnsiTheme="majorHAnsi" w:cstheme="minorHAnsi"/>
        </w:rPr>
        <w:t xml:space="preserve">The East-Gonja municipality is located at the eastern part of the Savannah Region. According to report from the 2021 population and housing census, the municipality has a population of 117,755 (third highest in the Savannah Region). Males constitute 51.1% (60,199) of the total population. More than half of the population live in rural communities (n = 85216; 72.4%) </w:t>
      </w:r>
      <w:r w:rsidRPr="00FD6880">
        <w:rPr>
          <w:rFonts w:asciiTheme="majorHAnsi" w:hAnsiTheme="majorHAnsi" w:cstheme="minorHAnsi"/>
          <w:bCs/>
        </w:rPr>
        <w:t>(Ghana Statistical Service, 2021)</w:t>
      </w:r>
      <w:r w:rsidRPr="00FD6880">
        <w:rPr>
          <w:rFonts w:asciiTheme="majorHAnsi" w:hAnsiTheme="majorHAnsi" w:cstheme="minorHAnsi"/>
        </w:rPr>
        <w:t xml:space="preserve">. The Municipality is </w:t>
      </w:r>
      <w:r w:rsidR="001204AA" w:rsidRPr="00FD6880">
        <w:rPr>
          <w:rFonts w:asciiTheme="majorHAnsi" w:hAnsiTheme="majorHAnsi" w:cstheme="minorHAnsi"/>
        </w:rPr>
        <w:t>divided</w:t>
      </w:r>
      <w:r w:rsidRPr="00FD6880">
        <w:rPr>
          <w:rFonts w:asciiTheme="majorHAnsi" w:hAnsiTheme="majorHAnsi" w:cstheme="minorHAnsi"/>
        </w:rPr>
        <w:t xml:space="preserve"> into seven (7) sub-municipals – Salaga North, Salaga South, Kafaba, Kayereso, Makango, Buma and Aboromase (East Gonja Municipal Health Directorate, 2022). There is one (1) hospital, </w:t>
      </w:r>
      <w:r w:rsidRPr="00FD6880">
        <w:rPr>
          <w:rFonts w:asciiTheme="majorHAnsi" w:hAnsiTheme="majorHAnsi" w:cstheme="minorHAnsi"/>
        </w:rPr>
        <w:lastRenderedPageBreak/>
        <w:t xml:space="preserve">one (1) polyclinic, four (4) health Centers/Clinics and twenty-six (26) functional CHPS zones in the East-Gonja Municipality </w:t>
      </w:r>
      <w:r w:rsidRPr="00FD6880">
        <w:rPr>
          <w:rFonts w:asciiTheme="majorHAnsi" w:hAnsiTheme="majorHAnsi" w:cstheme="minorHAnsi"/>
          <w:bCs/>
        </w:rPr>
        <w:t>(Ministry of Finance - Ghana, 2021)</w:t>
      </w:r>
      <w:r w:rsidRPr="00FD6880">
        <w:rPr>
          <w:rFonts w:asciiTheme="majorHAnsi" w:hAnsiTheme="majorHAnsi" w:cstheme="minorHAnsi"/>
        </w:rPr>
        <w:t xml:space="preserve">. A recent report by the Ghana National Household Registry (GNHR) and Data Dissemination showed that the East Gonja municipality has the second highest poverty rate in the </w:t>
      </w:r>
      <w:r w:rsidRPr="00FD6880">
        <w:rPr>
          <w:rFonts w:asciiTheme="majorHAnsi" w:hAnsiTheme="majorHAnsi" w:cstheme="minorHAnsi"/>
        </w:rPr>
        <w:lastRenderedPageBreak/>
        <w:t xml:space="preserve">Savannah region (70.0%), after North East Gonja district (Laari, 2021). </w:t>
      </w:r>
      <w:r w:rsidRPr="00FD6880">
        <w:rPr>
          <w:rFonts w:asciiTheme="majorHAnsi" w:hAnsiTheme="majorHAnsi" w:cstheme="minorHAnsi"/>
          <w:color w:val="0D0D0D" w:themeColor="text1" w:themeTint="F2"/>
        </w:rPr>
        <w:t>There are two second-cycle institutions in the municipality offering co-education for both resident and non-resident students – Salaga SHS, and T. I. Ahmadiya SHS, the former being the oldest and most populous.</w:t>
      </w:r>
    </w:p>
    <w:p w:rsidR="00427CBD" w:rsidRPr="00FD6880" w:rsidRDefault="00427CBD" w:rsidP="00836519">
      <w:pPr>
        <w:keepNext/>
        <w:spacing w:after="0" w:line="240" w:lineRule="auto"/>
        <w:jc w:val="both"/>
        <w:rPr>
          <w:rFonts w:asciiTheme="majorHAnsi" w:hAnsiTheme="majorHAnsi" w:cstheme="minorHAnsi"/>
          <w:b/>
          <w:color w:val="0D0D0D" w:themeColor="text1" w:themeTint="F2"/>
        </w:rPr>
        <w:sectPr w:rsidR="00427CBD" w:rsidRPr="00FD6880" w:rsidSect="00394687">
          <w:type w:val="continuous"/>
          <w:pgSz w:w="12240" w:h="15840"/>
          <w:pgMar w:top="1440" w:right="1440" w:bottom="1440" w:left="1440" w:header="288" w:footer="288" w:gutter="0"/>
          <w:pgNumType w:start="1392"/>
          <w:cols w:num="2" w:space="432"/>
          <w:docGrid w:linePitch="360"/>
        </w:sectPr>
      </w:pPr>
    </w:p>
    <w:p w:rsidR="00E82C4F" w:rsidRPr="00FD6880" w:rsidRDefault="00E82C4F" w:rsidP="00836519">
      <w:pPr>
        <w:keepNext/>
        <w:spacing w:after="0" w:line="240" w:lineRule="auto"/>
        <w:jc w:val="both"/>
        <w:rPr>
          <w:rFonts w:asciiTheme="majorHAnsi" w:hAnsiTheme="majorHAnsi" w:cstheme="minorHAnsi"/>
          <w:b/>
          <w:color w:val="0D0D0D" w:themeColor="text1" w:themeTint="F2"/>
        </w:rPr>
      </w:pPr>
    </w:p>
    <w:p w:rsidR="00E82C4F" w:rsidRPr="00FD6880" w:rsidRDefault="00E82C4F" w:rsidP="00CA24C3">
      <w:pPr>
        <w:keepNext/>
        <w:spacing w:after="0" w:line="240" w:lineRule="auto"/>
        <w:jc w:val="center"/>
        <w:rPr>
          <w:rFonts w:asciiTheme="majorHAnsi" w:hAnsiTheme="majorHAnsi" w:cstheme="minorHAnsi"/>
        </w:rPr>
      </w:pPr>
      <w:r w:rsidRPr="00FD6880">
        <w:rPr>
          <w:rFonts w:asciiTheme="majorHAnsi" w:hAnsiTheme="majorHAnsi" w:cstheme="minorHAnsi"/>
          <w:b/>
          <w:noProof/>
          <w:color w:val="0D0D0D" w:themeColor="text1" w:themeTint="F2"/>
        </w:rPr>
        <w:drawing>
          <wp:inline distT="0" distB="0" distL="0" distR="0" wp14:anchorId="55115985" wp14:editId="15A42C4B">
            <wp:extent cx="4744016" cy="3433232"/>
            <wp:effectExtent l="0" t="0" r="0" b="0"/>
            <wp:docPr id="16" name="Picture 16" descr="Map-of-Savannah-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of-Savannah-Reg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4300" cy="3433437"/>
                    </a:xfrm>
                    <a:prstGeom prst="rect">
                      <a:avLst/>
                    </a:prstGeom>
                    <a:noFill/>
                    <a:ln>
                      <a:noFill/>
                    </a:ln>
                  </pic:spPr>
                </pic:pic>
              </a:graphicData>
            </a:graphic>
          </wp:inline>
        </w:drawing>
      </w:r>
    </w:p>
    <w:p w:rsidR="00E82C4F" w:rsidRPr="00FD6880" w:rsidRDefault="00E82C4F" w:rsidP="00836519">
      <w:pPr>
        <w:spacing w:line="240" w:lineRule="auto"/>
        <w:jc w:val="both"/>
        <w:rPr>
          <w:rFonts w:asciiTheme="majorHAnsi" w:hAnsiTheme="majorHAnsi" w:cstheme="minorHAnsi"/>
        </w:rPr>
      </w:pPr>
      <w:proofErr w:type="gramStart"/>
      <w:r w:rsidRPr="00FD6880">
        <w:rPr>
          <w:rFonts w:asciiTheme="majorHAnsi" w:hAnsiTheme="majorHAnsi" w:cstheme="minorHAnsi"/>
          <w:b/>
          <w:color w:val="000000" w:themeColor="text1"/>
        </w:rPr>
        <w:t>Fig.</w:t>
      </w:r>
      <w:proofErr w:type="gramEnd"/>
      <w:r w:rsidRPr="00FD6880">
        <w:rPr>
          <w:rFonts w:asciiTheme="majorHAnsi" w:hAnsiTheme="majorHAnsi" w:cstheme="minorHAnsi"/>
          <w:b/>
          <w:color w:val="000000" w:themeColor="text1"/>
        </w:rPr>
        <w:t xml:space="preserve"> </w:t>
      </w:r>
      <w:r w:rsidRPr="00FD6880">
        <w:rPr>
          <w:rFonts w:asciiTheme="majorHAnsi" w:hAnsiTheme="majorHAnsi" w:cstheme="minorHAnsi"/>
          <w:b/>
          <w:color w:val="000000" w:themeColor="text1"/>
        </w:rPr>
        <w:fldChar w:fldCharType="begin"/>
      </w:r>
      <w:r w:rsidRPr="00FD6880">
        <w:rPr>
          <w:rFonts w:asciiTheme="majorHAnsi" w:hAnsiTheme="majorHAnsi" w:cstheme="minorHAnsi"/>
          <w:b/>
          <w:color w:val="000000" w:themeColor="text1"/>
        </w:rPr>
        <w:instrText xml:space="preserve"> SEQ Figure \* ARABIC </w:instrText>
      </w:r>
      <w:r w:rsidRPr="00FD6880">
        <w:rPr>
          <w:rFonts w:asciiTheme="majorHAnsi" w:hAnsiTheme="majorHAnsi" w:cstheme="minorHAnsi"/>
          <w:b/>
          <w:color w:val="000000" w:themeColor="text1"/>
        </w:rPr>
        <w:fldChar w:fldCharType="separate"/>
      </w:r>
      <w:r w:rsidR="008B537E">
        <w:rPr>
          <w:rFonts w:asciiTheme="majorHAnsi" w:hAnsiTheme="majorHAnsi" w:cstheme="minorHAnsi"/>
          <w:b/>
          <w:noProof/>
          <w:color w:val="000000" w:themeColor="text1"/>
        </w:rPr>
        <w:t>1</w:t>
      </w:r>
      <w:r w:rsidRPr="00FD6880">
        <w:rPr>
          <w:rFonts w:asciiTheme="majorHAnsi" w:hAnsiTheme="majorHAnsi" w:cstheme="minorHAnsi"/>
          <w:b/>
          <w:color w:val="000000" w:themeColor="text1"/>
        </w:rPr>
        <w:fldChar w:fldCharType="end"/>
      </w:r>
      <w:r w:rsidRPr="00FD6880">
        <w:rPr>
          <w:rFonts w:asciiTheme="majorHAnsi" w:hAnsiTheme="majorHAnsi" w:cstheme="minorHAnsi"/>
          <w:color w:val="000000" w:themeColor="text1"/>
        </w:rPr>
        <w:t xml:space="preserve"> Map of the Savannah Region of Ghana showing the study area - East Gonja municipality. Source:</w:t>
      </w:r>
      <w:r w:rsidRPr="00FD6880">
        <w:rPr>
          <w:rFonts w:asciiTheme="majorHAnsi" w:hAnsiTheme="majorHAnsi" w:cstheme="minorHAnsi"/>
          <w:b/>
          <w:color w:val="000000" w:themeColor="text1"/>
        </w:rPr>
        <w:t xml:space="preserve"> </w:t>
      </w:r>
      <w:r w:rsidRPr="00FD6880">
        <w:rPr>
          <w:rFonts w:asciiTheme="majorHAnsi" w:hAnsiTheme="majorHAnsi" w:cstheme="minorHAnsi"/>
        </w:rPr>
        <w:fldChar w:fldCharType="begin" w:fldLock="1"/>
      </w:r>
      <w:r w:rsidRPr="00FD6880">
        <w:rPr>
          <w:rFonts w:asciiTheme="majorHAnsi" w:hAnsiTheme="majorHAnsi" w:cstheme="minorHAnsi"/>
        </w:rPr>
        <w:instrText>ADDIN CSL_CITATION {"citationItems":[{"id":"ITEM-1","itemData":{"DOI":"10.3390/su14031434","ISBN":"8601082106","author":[{"dropping-particle":"","family":"Seglah","given":"Patience Afi","non-dropping-particle":"","parse-names":false,"suffix":""},{"dropping-particle":"","family":"Wang","given":"Yajing","non-dropping-particle":"","parse-names":false,"suffix":""},{"dropping-particle":"","family":"Wang","given":"Hongyan","non-dropping-particle":"","parse-names":false,"suffix":""},{"dropping-particle":"","family":"Apelike","given":"Komikouma","non-dropping-particle":"","parse-names":false,"suffix":""},{"dropping-particle":"","family":"Neglo","given":"Wobuibe","non-dropping-particle":"","parse-names":false,"suffix":""},{"dropping-particle":"","family":"Gao","given":"Chunyu","non-dropping-particle":"","parse-names":false,"suffix":""},{"dropping-particle":"","family":"Bi","given":"Yuyun","non-dropping-particle":"","parse-names":false,"suffix":""}],"container-title":"Sustainability","id":"ITEM-1","issued":{"date-parts":[["2022"]]},"page":"1-22","title":"Energy potential and sustainability of straw resources in three regions of Ghana","type":"article-journal","volume":"14"},"uris":["http://www.mendeley.com/documents/?uuid=b162e4fd-0ed4-49ae-a956-4b8a40c6acbb"]}],"mendeley":{"formattedCitation":"(Seglah et al., 2022)","manualFormatting":"Seglah et al. (2022)","plainTextFormattedCitation":"(Seglah et al., 2022)","previouslyFormattedCitation":"(Seglah et al., 2022)"},"properties":{"noteIndex":0},"schema":"https://github.com/citation-style-language/schema/raw/master/csl-citation.json"}</w:instrText>
      </w:r>
      <w:r w:rsidRPr="00FD6880">
        <w:rPr>
          <w:rFonts w:asciiTheme="majorHAnsi" w:hAnsiTheme="majorHAnsi" w:cstheme="minorHAnsi"/>
        </w:rPr>
        <w:fldChar w:fldCharType="separate"/>
      </w:r>
      <w:r w:rsidRPr="00FD6880">
        <w:rPr>
          <w:rFonts w:asciiTheme="majorHAnsi" w:hAnsiTheme="majorHAnsi" w:cstheme="minorHAnsi"/>
          <w:noProof/>
        </w:rPr>
        <w:t xml:space="preserve">Seglah </w:t>
      </w:r>
      <w:r w:rsidRPr="00FD6880">
        <w:rPr>
          <w:rFonts w:asciiTheme="majorHAnsi" w:hAnsiTheme="majorHAnsi" w:cstheme="minorHAnsi"/>
          <w:i/>
          <w:noProof/>
        </w:rPr>
        <w:t>et al.</w:t>
      </w:r>
      <w:r w:rsidRPr="00FD6880">
        <w:rPr>
          <w:rFonts w:asciiTheme="majorHAnsi" w:hAnsiTheme="majorHAnsi" w:cstheme="minorHAnsi"/>
          <w:noProof/>
        </w:rPr>
        <w:t xml:space="preserve"> (2022)</w:t>
      </w:r>
      <w:r w:rsidRPr="00FD6880">
        <w:rPr>
          <w:rFonts w:asciiTheme="majorHAnsi" w:hAnsiTheme="majorHAnsi" w:cstheme="minorHAnsi"/>
        </w:rPr>
        <w:fldChar w:fldCharType="end"/>
      </w:r>
      <w:r w:rsidRPr="00FD6880">
        <w:rPr>
          <w:rFonts w:asciiTheme="majorHAnsi" w:hAnsiTheme="majorHAnsi" w:cstheme="minorHAnsi"/>
          <w:b/>
          <w:color w:val="000000" w:themeColor="text1"/>
        </w:rPr>
        <w:t>.</w:t>
      </w:r>
    </w:p>
    <w:p w:rsidR="00427CBD" w:rsidRPr="00FD6880" w:rsidRDefault="00427CBD" w:rsidP="00836519">
      <w:pPr>
        <w:spacing w:after="0" w:line="240" w:lineRule="auto"/>
        <w:jc w:val="both"/>
        <w:rPr>
          <w:rFonts w:asciiTheme="majorHAnsi" w:hAnsiTheme="majorHAnsi" w:cstheme="minorHAnsi"/>
          <w:b/>
          <w:color w:val="0D0D0D" w:themeColor="text1" w:themeTint="F2"/>
        </w:rPr>
        <w:sectPr w:rsidR="00427CBD" w:rsidRPr="00FD6880" w:rsidSect="00427CBD">
          <w:type w:val="continuous"/>
          <w:pgSz w:w="12240" w:h="15840"/>
          <w:pgMar w:top="1440" w:right="1440" w:bottom="1440" w:left="1440" w:header="432" w:footer="432" w:gutter="0"/>
          <w:pgNumType w:start="1392"/>
          <w:cols w:space="708"/>
          <w:docGrid w:linePitch="360"/>
        </w:sectPr>
      </w:pPr>
    </w:p>
    <w:p w:rsidR="00E82C4F" w:rsidRPr="00FD6880" w:rsidRDefault="00E82C4F" w:rsidP="00836519">
      <w:pPr>
        <w:spacing w:after="0" w:line="240" w:lineRule="auto"/>
        <w:jc w:val="both"/>
        <w:rPr>
          <w:rFonts w:asciiTheme="majorHAnsi" w:hAnsiTheme="majorHAnsi" w:cstheme="minorHAnsi"/>
          <w:b/>
          <w:color w:val="0D0D0D" w:themeColor="text1" w:themeTint="F2"/>
        </w:rPr>
      </w:pPr>
      <w:r w:rsidRPr="00FD6880">
        <w:rPr>
          <w:rFonts w:asciiTheme="majorHAnsi" w:hAnsiTheme="majorHAnsi" w:cstheme="minorHAnsi"/>
          <w:b/>
          <w:color w:val="0D0D0D" w:themeColor="text1" w:themeTint="F2"/>
        </w:rPr>
        <w:lastRenderedPageBreak/>
        <w:t>Study population and sampling method</w:t>
      </w:r>
    </w:p>
    <w:p w:rsidR="00E82C4F" w:rsidRPr="00FD6880" w:rsidRDefault="00E82C4F" w:rsidP="00564107">
      <w:pPr>
        <w:spacing w:after="0" w:line="240" w:lineRule="auto"/>
        <w:jc w:val="both"/>
        <w:rPr>
          <w:rFonts w:asciiTheme="majorHAnsi" w:hAnsiTheme="majorHAnsi" w:cstheme="minorHAnsi"/>
          <w:color w:val="0D0D0D" w:themeColor="text1" w:themeTint="F2"/>
        </w:rPr>
      </w:pPr>
      <w:r w:rsidRPr="00FD6880">
        <w:rPr>
          <w:rFonts w:asciiTheme="majorHAnsi" w:hAnsiTheme="majorHAnsi" w:cstheme="minorHAnsi"/>
          <w:color w:val="0D0D0D" w:themeColor="text1" w:themeTint="F2"/>
        </w:rPr>
        <w:t xml:space="preserve">The target population comprised of students of the Salaga SHS. Data obtained from the institution’s academic office showed that at the time of the study, the school had 1,559 student </w:t>
      </w:r>
      <w:r w:rsidR="004507E8" w:rsidRPr="00FD6880">
        <w:rPr>
          <w:rFonts w:asciiTheme="majorHAnsi" w:hAnsiTheme="majorHAnsi" w:cstheme="minorHAnsi"/>
          <w:color w:val="0D0D0D" w:themeColor="text1" w:themeTint="F2"/>
        </w:rPr>
        <w:t>populations</w:t>
      </w:r>
      <w:r w:rsidRPr="00FD6880">
        <w:rPr>
          <w:rFonts w:asciiTheme="majorHAnsi" w:hAnsiTheme="majorHAnsi" w:cstheme="minorHAnsi"/>
          <w:color w:val="0D0D0D" w:themeColor="text1" w:themeTint="F2"/>
        </w:rPr>
        <w:t xml:space="preserve">, comprising 857 females and 702 males. Based on this, the sample size for the study was determined using the Yamane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{"citationItems":[{"id":"ITEM-1","itemData":{"author":[{"dropping-particle":"","family":"Yamane","given":"Taro","non-dropping-particle":"","parse-names":false,"suffix":""}],"id":"ITEM-1","issued":{"date-parts":[["1967"]]},"number-of-pages":"1-915","publisher":"Harper &amp; Row","publisher-place":"New York","title":"Statistics; an introductory analysis (2nd ed.)","type":"book"},"uris":["http://www.mendeley.com/documents/?uuid=09e7f0fd-5248-4e72-a8c5-db7fe79b1007"]}],"mendeley":{"formattedCitation":"(Yamane, 1967)","plainTextFormattedCitation":"(Yamane, 1967)","previouslyFormattedCitation":"(Yamane, 1967)"},"properties":{"noteIndex":0},"schema":"https://github.com/citation-style-language/schema/raw/master/csl-citation.json"}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noProof/>
          <w:color w:val="0D0D0D" w:themeColor="text1" w:themeTint="F2"/>
        </w:rPr>
        <w:t>(Yamane, 1967)</w:t>
      </w:r>
      <w:r w:rsidRPr="00FD6880">
        <w:rPr>
          <w:rStyle w:val="FootnoteReference"/>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xml:space="preserve"> simplified formula with the following assumptions; a 95% Confidence Interval (CI), and a 5% absolute precision (e). </w:t>
      </w:r>
      <w:r w:rsidRPr="00FD6880">
        <w:rPr>
          <w:rFonts w:asciiTheme="majorHAnsi" w:eastAsiaTheme="minorEastAsia" w:hAnsiTheme="majorHAnsi" w:cstheme="minorHAnsi"/>
          <w:color w:val="0D0D0D" w:themeColor="text1" w:themeTint="F2"/>
        </w:rPr>
        <w:t>The estimated sample size (n ≥ 268) was increased by 10% to take care of non-response and incomplete questionnaires. Thus, the total sample size for the study was estimated as 295.</w:t>
      </w:r>
    </w:p>
    <w:p w:rsidR="00E82C4F" w:rsidRPr="00FD6880" w:rsidRDefault="00E82C4F" w:rsidP="00836519">
      <w:pPr>
        <w:spacing w:after="0" w:line="240" w:lineRule="auto"/>
        <w:jc w:val="both"/>
        <w:rPr>
          <w:rFonts w:asciiTheme="majorHAnsi" w:hAnsiTheme="majorHAnsi" w:cstheme="minorHAnsi"/>
          <w:color w:val="0D0D0D" w:themeColor="text1" w:themeTint="F2"/>
        </w:rPr>
      </w:pPr>
    </w:p>
    <w:p w:rsidR="00AD5269" w:rsidRPr="00FD6880" w:rsidRDefault="00AD5269" w:rsidP="00836519">
      <w:pPr>
        <w:spacing w:after="0" w:line="240" w:lineRule="auto"/>
        <w:jc w:val="both"/>
        <w:rPr>
          <w:rFonts w:asciiTheme="majorHAnsi" w:hAnsiTheme="majorHAnsi" w:cstheme="minorHAnsi"/>
          <w:color w:val="0D0D0D" w:themeColor="text1" w:themeTint="F2"/>
        </w:rPr>
      </w:pPr>
    </w:p>
    <w:p w:rsidR="00E82C4F" w:rsidRPr="00FD6880" w:rsidRDefault="00E82C4F" w:rsidP="00836519">
      <w:pPr>
        <w:spacing w:after="0" w:line="240" w:lineRule="auto"/>
        <w:jc w:val="both"/>
        <w:rPr>
          <w:rFonts w:asciiTheme="majorHAnsi" w:hAnsiTheme="majorHAnsi" w:cstheme="minorHAnsi"/>
          <w:b/>
          <w:color w:val="0D0D0D" w:themeColor="text1" w:themeTint="F2"/>
        </w:rPr>
      </w:pPr>
      <w:r w:rsidRPr="00FD6880">
        <w:rPr>
          <w:rFonts w:asciiTheme="majorHAnsi" w:hAnsiTheme="majorHAnsi" w:cstheme="minorHAnsi"/>
          <w:b/>
          <w:color w:val="0D0D0D" w:themeColor="text1" w:themeTint="F2"/>
        </w:rPr>
        <w:lastRenderedPageBreak/>
        <w:t>Data collection</w:t>
      </w:r>
    </w:p>
    <w:p w:rsidR="00E82C4F" w:rsidRPr="00FD6880" w:rsidRDefault="00564107" w:rsidP="00564107">
      <w:pPr>
        <w:spacing w:after="0" w:line="240" w:lineRule="auto"/>
        <w:jc w:val="both"/>
        <w:rPr>
          <w:rFonts w:asciiTheme="majorHAnsi" w:hAnsiTheme="majorHAnsi" w:cstheme="minorHAnsi"/>
          <w:color w:val="0D0D0D" w:themeColor="text1" w:themeTint="F2"/>
        </w:rPr>
      </w:pPr>
      <w:r w:rsidRPr="00FD6880">
        <w:rPr>
          <w:rFonts w:asciiTheme="majorHAnsi" w:hAnsiTheme="majorHAnsi" w:cstheme="minorHAnsi"/>
          <w:color w:val="0D0D0D" w:themeColor="text1" w:themeTint="F2"/>
        </w:rPr>
        <w:t xml:space="preserve">Structured, self-administered </w:t>
      </w:r>
      <w:r w:rsidR="00E82C4F" w:rsidRPr="00FD6880">
        <w:rPr>
          <w:rFonts w:asciiTheme="majorHAnsi" w:hAnsiTheme="majorHAnsi" w:cstheme="minorHAnsi"/>
          <w:color w:val="0D0D0D" w:themeColor="text1" w:themeTint="F2"/>
        </w:rPr>
        <w:t xml:space="preserve">questionnaires were used to collect data for the study. The instrument was adapted from the literature </w:t>
      </w:r>
      <w:r w:rsidR="00E82C4F" w:rsidRPr="00FD6880">
        <w:rPr>
          <w:rFonts w:asciiTheme="majorHAnsi" w:hAnsiTheme="majorHAnsi" w:cstheme="minorHAnsi"/>
          <w:color w:val="0D0D0D" w:themeColor="text1" w:themeTint="F2"/>
        </w:rPr>
        <w:fldChar w:fldCharType="begin" w:fldLock="1"/>
      </w:r>
      <w:r w:rsidR="00E82C4F" w:rsidRPr="00FD6880">
        <w:rPr>
          <w:rFonts w:asciiTheme="majorHAnsi" w:hAnsiTheme="majorHAnsi" w:cstheme="minorHAnsi"/>
          <w:color w:val="0D0D0D" w:themeColor="text1" w:themeTint="F2"/>
        </w:rPr>
        <w:instrText>ADDIN CSL_CITATION {"citationItems":[{"id":"ITEM-1","itemData":{"DOI":"10.2147/OAJC.S288029","author":[{"dropping-particle":"","family":"Mamuye","given":"Shiferaw Abeway","non-dropping-particle":"","parse-names":false,"suffix":""},{"dropping-particle":"","family":"Wudineh","given":"Kihinetu Gelaye","non-dropping-particle":"","parse-names":false,"suffix":""},{"dropping-particle":"","family":"Belay","given":"Almaz Nibret","non-dropping-particle":"","parse-names":false,"suffix":""},{"dropping-particle":"","family":"Gizachew","given":"Kefyalew Dagne","non-dropping-particle":"","parse-names":false,"suffix":""}],"container-title":"Open Access Journal of Contraception","id":"ITEM-1","issued":{"date-parts":[["2021"]]},"page":"1-5","title":"Assessment of knowledge, attitudes, and practices regarding emergency-contraception methods among female Dangila Hidase high school students, Northwest Ethiopia, 2019","type":"article-journal","volume":"12"},"uris":["http://www.mendeley.com/documents/?uuid=d076f358-a769-46d6-b903-28ef414dfc94"]},{"id":"ITEM-2","itemData":{"DOI":"10.11648/j.ijcems.20200605.13","author":[{"dropping-particle":"","family":"Menene","given":"Abenet","non-dropping-particle":"","parse-names":false,"suffix":""},{"dropping-particle":"","family":"Getachew","given":"Addisalem","non-dropping-particle":"","parse-names":false,"suffix":""},{"dropping-particle":"","family":"Kediro","given":"Aliye","non-dropping-particle":"","parse-names":false,"suffix":""},{"dropping-particle":"","family":"Gutema","given":"Bekele","non-dropping-particle":"","parse-names":false,"suffix":""}],"container-title":"International Journal of Clinical and Experimental Medical Sciences","id":"ITEM-2","issued":{"date-parts":[["2020"]]},"page":"96-103","title":"Assessment of knowledge, attitude and practice toward emergency contraceptive among females student at Unity University, Adama Town, Oromia Regional State, Ethiopia","type":"article-journal","volume":"6"},"uris":["http://www.mendeley.com/documents/?uuid=97fba412-c1c3-432a-8282-2623df7d1345"]},{"id":"ITEM-3","itemData":{"DOI":"10.1186/s40834-020-00119-4","ISBN":"4083402000119","author":[{"dropping-particle":"","family":"Mesfin","given":"Dereje","non-dropping-particle":"","parse-names":false,"suffix":""}],"container-title":"Contraception and Reproductive Medicine","id":"ITEM-3","issued":{"date-parts":[["2020"]]},"page":"1-10","publisher":"Contraception and Reproductive Medicine","title":"Emergency contraceptive knowledge, utilization and associated factors among secondary school students in Wolkite town, southern Ethiopia, cross sectional study","type":"article-journal","volume":"5"},"uris":["http://www.mendeley.com/documents/?uuid=9d99d2b9-1512-4172-ad06-13510e08698a"]},{"id":"ITEM-4","itemData":{"DOI":"10.1155/2019/9397876 Research","author":[{"dropping-particle":"","family":"Mishore","given":"Kirubel Minsamo","non-dropping-particle":"","parse-names":false,"suffix":""},{"dropping-particle":"","family":"Woldemariam","given":"Abebaw Demissie","non-dropping-particle":"","parse-names":false,"suffix":""},{"dropping-particle":"","family":"Huluka","given":"Solomon Assefa","non-dropping-particle":"","parse-names":false,"suffix":""}],"container-title":"International Journal of Reproductive Medicine","id":"ITEM-4","issued":{"date-parts":[["2019"]]},"page":"9397876","title":"Emergency contraceptives: Knowledge and practice towards its use among Ethiopian female college graduating students","type":"article-journal","volume":"2019"},"uris":["http://www.mendeley.com/documents/?uuid=bc67c50a-c1f2-4608-a3ef-8ee9956150a4"]},{"id":"ITEM-5","itemData":{"DOI":"10.11648/j.sjph.20150304.15","author":[{"dropping-particle":"","family":"Semero","given":"Seto","non-dropping-particle":"","parse-names":false,"suffix":""},{"dropping-particle":"","family":"Town","given":"Jimma","non-dropping-particle":"","parse-names":false,"suffix":""},{"dropping-particle":"","family":"Tesfa","given":"Asmare","non-dropping-particle":"","parse-names":false,"suffix":""},{"dropping-particle":"","family":"Bizuneh","given":"Asmamaw Demis","non-dropping-particle":"","parse-names":false,"suffix":""},{"dropping-particle":"","family":"Tesfaye","given":"Temamen","non-dropping-particle":"","parse-names":false,"suffix":""},{"dropping-particle":"","family":"Gebru","given":"Addis Adera","non-dropping-particle":"","parse-names":false,"suffix":""},{"dropping-particle":"","family":"Ayene","given":"Yonas Yimam","non-dropping-particle":"","parse-names":false,"suffix":""},{"dropping-particle":"","family":"Tamene","given":"Birhan Alemnew","non-dropping-particle":"","parse-names":false,"suffix":""}],"container-title":"Science Journal of Public Health","id":"ITEM-5","issued":{"date-parts":[["2015"]]},"page":"478-486","title":"Assessment of knowledge, attitude and practice towards emergency contraceptive methods among female West Ethiopia","type":"article-journal","volume":"3"},"uris":["http://www.mendeley.com/documents/?uuid=607a0e29-6c32-4838-b60a-4f8cb8f8c673"]},{"id":"ITEM-6","itemData":{"DOI":"10.3126/jpahs. v7i1.28892","author":[{"dropping-particle":"","family":"Shakya","given":"Vivechana","non-dropping-particle":"","parse-names":false,"suffix":""},{"dropping-particle":"","family":"Ghimire","given":"Nirmala","non-dropping-particle":"","parse-names":false,"suffix":""}],"container-title":"Journal of Patan Academy of Health Sciences","id":"ITEM-6","issued":{"date-parts":[["2020"]]},"page":"146-155","title":"Knowledge and attitude on emergency contraception among adolescent students of an urban school","type":"article-journal","volume":"7"},"uris":["http://www.mendeley.com/documents/?uuid=b08ff91f-b572-483e-a0cc-87a00a8fe75b"]}],"mendeley":{"formattedCitation":"(Mamuye et al., 2021; Menene et al., 2020; Mesfin, 2020; Mishore et al., 2019; Semero et al., 2015; Shakya &amp; Ghimire, 2020)","manualFormatting":"(Mamuye, Wudineh, Belay, &amp; Gizachew, 2021; Menene, Getachew, Kediro, &amp; Gutema, 2020; Mesfin, 2020; Mishore, Woldemariam, &amp; Huluka, 2019; Semero et al., 2015; Shakya &amp; Ghimire, 2020)","plainTextFormattedCitation":"(Mamuye et al., 2021; Menene et al., 2020; Mesfin, 2020; Mishore et al., 2019; Semero et al., 2015; Shakya &amp; Ghimire, 2020)","previouslyFormattedCitation":"(Mamuye et al., 2021; Menene et al., 2020; Mesfin, 2020; Mishore et al., 2019; Semero et al., 2015; Shakya &amp; Ghimire, 2020)"},"properties":{"noteIndex":0},"schema":"https://github.com/citation-style-language/schema/raw/master/csl-citation.json"}</w:instrText>
      </w:r>
      <w:r w:rsidR="00E82C4F" w:rsidRPr="00FD6880">
        <w:rPr>
          <w:rFonts w:asciiTheme="majorHAnsi" w:hAnsiTheme="majorHAnsi" w:cstheme="minorHAnsi"/>
          <w:color w:val="0D0D0D" w:themeColor="text1" w:themeTint="F2"/>
        </w:rPr>
        <w:fldChar w:fldCharType="separate"/>
      </w:r>
      <w:r w:rsidR="00E82C4F" w:rsidRPr="00FD6880">
        <w:rPr>
          <w:rFonts w:asciiTheme="majorHAnsi" w:hAnsiTheme="majorHAnsi" w:cstheme="minorHAnsi"/>
          <w:noProof/>
          <w:color w:val="0D0D0D" w:themeColor="text1" w:themeTint="F2"/>
        </w:rPr>
        <w:t xml:space="preserve">(Semero </w:t>
      </w:r>
      <w:r w:rsidR="00E82C4F" w:rsidRPr="00FD6880">
        <w:rPr>
          <w:rFonts w:asciiTheme="majorHAnsi" w:hAnsiTheme="majorHAnsi" w:cstheme="minorHAnsi"/>
          <w:i/>
          <w:noProof/>
          <w:color w:val="0D0D0D" w:themeColor="text1" w:themeTint="F2"/>
        </w:rPr>
        <w:t>et al</w:t>
      </w:r>
      <w:r w:rsidR="00E82C4F" w:rsidRPr="00FD6880">
        <w:rPr>
          <w:rFonts w:asciiTheme="majorHAnsi" w:hAnsiTheme="majorHAnsi" w:cstheme="minorHAnsi"/>
          <w:noProof/>
          <w:color w:val="0D0D0D" w:themeColor="text1" w:themeTint="F2"/>
        </w:rPr>
        <w:t xml:space="preserve">., 2015; Mishore </w:t>
      </w:r>
      <w:r w:rsidR="00E82C4F" w:rsidRPr="00FD6880">
        <w:rPr>
          <w:rFonts w:asciiTheme="majorHAnsi" w:hAnsiTheme="majorHAnsi" w:cstheme="minorHAnsi"/>
          <w:i/>
          <w:noProof/>
          <w:color w:val="0D0D0D" w:themeColor="text1" w:themeTint="F2"/>
        </w:rPr>
        <w:t>et al</w:t>
      </w:r>
      <w:r w:rsidR="00E82C4F" w:rsidRPr="00FD6880">
        <w:rPr>
          <w:rFonts w:asciiTheme="majorHAnsi" w:hAnsiTheme="majorHAnsi" w:cstheme="minorHAnsi"/>
          <w:noProof/>
          <w:color w:val="0D0D0D" w:themeColor="text1" w:themeTint="F2"/>
        </w:rPr>
        <w:t xml:space="preserve">., 2019; Shakya &amp; Ghimire, 2020; Menene </w:t>
      </w:r>
      <w:r w:rsidR="00E82C4F" w:rsidRPr="00FD6880">
        <w:rPr>
          <w:rFonts w:asciiTheme="majorHAnsi" w:hAnsiTheme="majorHAnsi" w:cstheme="minorHAnsi"/>
          <w:i/>
          <w:noProof/>
          <w:color w:val="0D0D0D" w:themeColor="text1" w:themeTint="F2"/>
        </w:rPr>
        <w:t>et al</w:t>
      </w:r>
      <w:r w:rsidR="00E82C4F" w:rsidRPr="00FD6880">
        <w:rPr>
          <w:rFonts w:asciiTheme="majorHAnsi" w:hAnsiTheme="majorHAnsi" w:cstheme="minorHAnsi"/>
          <w:noProof/>
          <w:color w:val="0D0D0D" w:themeColor="text1" w:themeTint="F2"/>
        </w:rPr>
        <w:t xml:space="preserve">., 2020; Mesfin, 2020; Mamuye </w:t>
      </w:r>
      <w:r w:rsidR="00E82C4F" w:rsidRPr="00FD6880">
        <w:rPr>
          <w:rFonts w:asciiTheme="majorHAnsi" w:hAnsiTheme="majorHAnsi" w:cstheme="minorHAnsi"/>
          <w:i/>
          <w:noProof/>
          <w:color w:val="0D0D0D" w:themeColor="text1" w:themeTint="F2"/>
        </w:rPr>
        <w:t>et al</w:t>
      </w:r>
      <w:r w:rsidR="00E82C4F" w:rsidRPr="00FD6880">
        <w:rPr>
          <w:rFonts w:asciiTheme="majorHAnsi" w:hAnsiTheme="majorHAnsi" w:cstheme="minorHAnsi"/>
          <w:noProof/>
          <w:color w:val="0D0D0D" w:themeColor="text1" w:themeTint="F2"/>
        </w:rPr>
        <w:t>., 2021)</w:t>
      </w:r>
      <w:r w:rsidR="00E82C4F" w:rsidRPr="00FD6880">
        <w:rPr>
          <w:rFonts w:asciiTheme="majorHAnsi" w:hAnsiTheme="majorHAnsi" w:cstheme="minorHAnsi"/>
          <w:color w:val="0D0D0D" w:themeColor="text1" w:themeTint="F2"/>
        </w:rPr>
        <w:fldChar w:fldCharType="end"/>
      </w:r>
      <w:r w:rsidR="00E82C4F" w:rsidRPr="00FD6880">
        <w:rPr>
          <w:rFonts w:asciiTheme="majorHAnsi" w:hAnsiTheme="majorHAnsi" w:cstheme="minorHAnsi"/>
          <w:color w:val="0D0D0D" w:themeColor="text1" w:themeTint="F2"/>
        </w:rPr>
        <w:t xml:space="preserve">  and modified to suit the specific objectives of this study. The first component of the instrument assessed respondents’ socio-demographic data. The other sections contained questi</w:t>
      </w:r>
      <w:r w:rsidR="004B3247" w:rsidRPr="00FD6880">
        <w:rPr>
          <w:rFonts w:asciiTheme="majorHAnsi" w:hAnsiTheme="majorHAnsi" w:cstheme="minorHAnsi"/>
          <w:color w:val="0D0D0D" w:themeColor="text1" w:themeTint="F2"/>
        </w:rPr>
        <w:t>ons on respondents’ knowledge on</w:t>
      </w:r>
      <w:r w:rsidR="00E82C4F" w:rsidRPr="00FD6880">
        <w:rPr>
          <w:rFonts w:asciiTheme="majorHAnsi" w:hAnsiTheme="majorHAnsi" w:cstheme="minorHAnsi"/>
          <w:color w:val="0D0D0D" w:themeColor="text1" w:themeTint="F2"/>
        </w:rPr>
        <w:t xml:space="preserve"> EC, attitude toward EC, utilization and barriers to EC. Data were collected in July 2019, at the Salaga SHS. Two probability sampling techniques – stratified and systematic sampling techniques were used to recruit respondents for the study. Inclusion </w:t>
      </w:r>
      <w:r w:rsidR="00E82C4F" w:rsidRPr="00FD6880">
        <w:rPr>
          <w:rFonts w:asciiTheme="majorHAnsi" w:hAnsiTheme="majorHAnsi" w:cstheme="minorHAnsi"/>
          <w:color w:val="0D0D0D" w:themeColor="text1" w:themeTint="F2"/>
        </w:rPr>
        <w:lastRenderedPageBreak/>
        <w:t>criteria were; female gender, age (15-24 years), current student of the Salaga SHS, and prior registration at the school’s academic office. Following recruitment of study participants, the research objectives and the significance of the study were explained extensively to the respondents and written informed consents and assent</w:t>
      </w:r>
      <w:r w:rsidR="00DB0B05" w:rsidRPr="00FD6880">
        <w:rPr>
          <w:rFonts w:asciiTheme="majorHAnsi" w:hAnsiTheme="majorHAnsi" w:cstheme="minorHAnsi"/>
          <w:color w:val="0D0D0D" w:themeColor="text1" w:themeTint="F2"/>
        </w:rPr>
        <w:t>s</w:t>
      </w:r>
      <w:r w:rsidR="00E82C4F" w:rsidRPr="00FD6880">
        <w:rPr>
          <w:rFonts w:asciiTheme="majorHAnsi" w:hAnsiTheme="majorHAnsi" w:cstheme="minorHAnsi"/>
          <w:color w:val="0D0D0D" w:themeColor="text1" w:themeTint="F2"/>
        </w:rPr>
        <w:t xml:space="preserve"> were obtained. The study questionnaires were distributed to the respondents and were allowed 30 minutes to respond to the questionnaires. After the time allotted for the data collection, the questionnaires were retrieved from the respondents for data analysis. </w:t>
      </w:r>
    </w:p>
    <w:p w:rsidR="00E82C4F" w:rsidRPr="00FD6880" w:rsidRDefault="00E82C4F" w:rsidP="00836519">
      <w:pPr>
        <w:spacing w:after="0" w:line="240" w:lineRule="auto"/>
        <w:jc w:val="both"/>
        <w:rPr>
          <w:rFonts w:asciiTheme="majorHAnsi" w:hAnsiTheme="majorHAnsi" w:cstheme="minorHAnsi"/>
          <w:color w:val="0D0D0D" w:themeColor="text1" w:themeTint="F2"/>
        </w:rPr>
      </w:pPr>
    </w:p>
    <w:p w:rsidR="00E82C4F" w:rsidRPr="00FD6880" w:rsidRDefault="00E82C4F" w:rsidP="00836519">
      <w:pPr>
        <w:spacing w:after="0" w:line="240" w:lineRule="auto"/>
        <w:jc w:val="both"/>
        <w:rPr>
          <w:rFonts w:asciiTheme="majorHAnsi" w:hAnsiTheme="majorHAnsi" w:cstheme="minorHAnsi"/>
          <w:b/>
          <w:color w:val="0D0D0D" w:themeColor="text1" w:themeTint="F2"/>
        </w:rPr>
      </w:pPr>
      <w:r w:rsidRPr="00FD6880">
        <w:rPr>
          <w:rFonts w:asciiTheme="majorHAnsi" w:hAnsiTheme="majorHAnsi" w:cstheme="minorHAnsi"/>
          <w:b/>
          <w:color w:val="0D0D0D" w:themeColor="text1" w:themeTint="F2"/>
        </w:rPr>
        <w:t>Data analysis</w:t>
      </w:r>
    </w:p>
    <w:p w:rsidR="00E82C4F" w:rsidRPr="00FD6880" w:rsidRDefault="00E82C4F" w:rsidP="00564107">
      <w:pPr>
        <w:spacing w:after="0" w:line="240" w:lineRule="auto"/>
        <w:jc w:val="both"/>
        <w:rPr>
          <w:rFonts w:asciiTheme="majorHAnsi" w:eastAsia="Times New Roman" w:hAnsiTheme="majorHAnsi" w:cstheme="minorHAnsi"/>
          <w:iCs/>
          <w:color w:val="000000" w:themeColor="text1"/>
        </w:rPr>
      </w:pPr>
      <w:r w:rsidRPr="00FD6880">
        <w:rPr>
          <w:rFonts w:asciiTheme="majorHAnsi" w:eastAsia="Times New Roman" w:hAnsiTheme="majorHAnsi" w:cstheme="minorHAnsi"/>
          <w:iCs/>
          <w:color w:val="0D0D0D" w:themeColor="text1" w:themeTint="F2"/>
        </w:rPr>
        <w:t>The primary data were analyzed using Statistical Package for Social Sciences (SPSS) version 25. We first conducted a descriptive analysis, tabulating the distribution of respondents’ socio-demographic characteristics. The level of knowledge on EC was measured using seven closed-ended questions. Each question had a set of options which respondents were to choose from. Each correct answer was awarded a specific mark (ranging from 1-4) and a wrong answer, zero</w:t>
      </w:r>
      <w:r w:rsidR="00DB0B05" w:rsidRPr="00FD6880">
        <w:rPr>
          <w:rFonts w:asciiTheme="majorHAnsi" w:eastAsia="Times New Roman" w:hAnsiTheme="majorHAnsi" w:cstheme="minorHAnsi"/>
          <w:iCs/>
          <w:color w:val="0D0D0D" w:themeColor="text1" w:themeTint="F2"/>
        </w:rPr>
        <w:t xml:space="preserve"> (0)</w:t>
      </w:r>
      <w:r w:rsidRPr="00FD6880">
        <w:rPr>
          <w:rFonts w:asciiTheme="majorHAnsi" w:eastAsia="Times New Roman" w:hAnsiTheme="majorHAnsi" w:cstheme="minorHAnsi"/>
          <w:iCs/>
          <w:color w:val="0D0D0D" w:themeColor="text1" w:themeTint="F2"/>
        </w:rPr>
        <w:t xml:space="preserve">. The total score for every respondent was calculated as the summation of the individual scores. The minimum and maximum possible scores were zero and thirteen, respectively. Every individual’s overall score was converted into a percentage and respondents who had 50.0% or more were graded as having “adequate knowledge” on EC and those who scored below 50.0% were graded as having “inadequate knowledge” on EC </w:t>
      </w:r>
      <w:r w:rsidRPr="00FD6880">
        <w:rPr>
          <w:rFonts w:asciiTheme="majorHAnsi" w:eastAsia="Times New Roman" w:hAnsiTheme="majorHAnsi" w:cstheme="minorHAnsi"/>
          <w:iCs/>
          <w:color w:val="0D0D0D" w:themeColor="text1" w:themeTint="F2"/>
        </w:rPr>
        <w:fldChar w:fldCharType="begin" w:fldLock="1"/>
      </w:r>
      <w:r w:rsidRPr="00FD6880">
        <w:rPr>
          <w:rFonts w:asciiTheme="majorHAnsi" w:eastAsia="Times New Roman" w:hAnsiTheme="majorHAnsi" w:cstheme="minorHAnsi"/>
          <w:iCs/>
          <w:color w:val="0D0D0D" w:themeColor="text1" w:themeTint="F2"/>
        </w:rPr>
        <w:instrText>ADDIN CSL_CITATION {"citationItems":[{"id":"ITEM-1","itemData":{"DOI":"10.11648/j.ijcems.20200605.13","author":[{"dropping-particle":"","family":"Menene","given":"Abenet","non-dropping-particle":"","parse-names":false,"suffix":""},{"dropping-particle":"","family":"Getachew","given":"Addisalem","non-dropping-particle":"","parse-names":false,"suffix":""},{"dropping-particle":"","family":"Kediro","given":"Aliye","non-dropping-particle":"","parse-names":false,"suffix":""},{"dropping-particle":"","family":"Gutema","given":"Bekele","non-dropping-particle":"","parse-names":false,"suffix":""}],"container-title":"International Journal of Clinical and Experimental Medical Sciences","id":"ITEM-1","issued":{"date-parts":[["2020"]]},"page":"96-103","title":"Assessment of knowledge, attitude and practice toward emergency contraceptive among females student at Unity University, Adama Town, Oromia Regional State, Ethiopia","type":"article-journal","volume":"6"},"uris":["http://www.mendeley.com/documents/?uuid=97fba412-c1c3-432a-8282-2623df7d1345"]},{"id":"ITEM-2","itemData":{"DOI":"10.1186/s40834-020-00119-4","ISBN":"4083402000119","author":[{"dropping-particle":"","family":"Mesfin","given":"Dereje","non-dropping-particle":"","parse-names":false,"suffix":""}],"container-title":"Contraception and Reproductive Medicine","id":"ITEM-2","issued":{"date-parts":[["2020"]]},"page":"1-10","publisher":"Contraception and Reproductive Medicine","title":"Emergency contraceptive knowledge, utilization and associated factors among secondary school students in Wolkite town, southern Ethiopia, cross sectional study","type":"article-journal","volume":"5"},"uris":["http://www.mendeley.com/documents/?uuid=9d99d2b9-1512-4172-ad06-13510e08698a"]},{"id":"ITEM-3","itemData":{"DOI":"10.1155/2019/9397876 Research","author":[{"dropping-particle":"","family":"Mishore","given":"Kirubel Minsamo","non-dropping-particle":"","parse-names":false,"suffix":""},{"dropping-particle":"","family":"Woldemariam","given":"Abebaw Demissie","non-dropping-particle":"","parse-names":false,"suffix":""},{"dropping-particle":"","family":"Huluka","given":"Solomon Assefa","non-dropping-particle":"","parse-names":false,"suffix":""}],"container-title":"International Journal of Reproductive Medicine","id":"ITEM-3","issued":{"date-parts":[["2019"]]},"page":"9397876","title":"Emergency contraceptives: Knowledge and practice towards its use among Ethiopian female college graduating students","type":"article-journal","volume":"2019"},"uris":["http://www.mendeley.com/documents/?uuid=bc67c50a-c1f2-4608-a3ef-8ee9956150a4"]}],"mendeley":{"formattedCitation":"(Menene et al., 2020; Mesfin, 2020; Mishore et al., 2019)","plainTextFormattedCitation":"(Menene et al., 2020; Mesfin, 2020; Mishore et al., 2019)","previouslyFormattedCitation":"(Menene et al., 2020; Mesfin, 2020; Mishore et al., 2019)"},"properties":{"noteIndex":0},"schema":"https://github.com/citation-style-language/schema/raw/master/csl-citation.json"}</w:instrText>
      </w:r>
      <w:r w:rsidRPr="00FD6880">
        <w:rPr>
          <w:rFonts w:asciiTheme="majorHAnsi" w:eastAsia="Times New Roman" w:hAnsiTheme="majorHAnsi" w:cstheme="minorHAnsi"/>
          <w:iCs/>
          <w:color w:val="0D0D0D" w:themeColor="text1" w:themeTint="F2"/>
        </w:rPr>
        <w:fldChar w:fldCharType="separate"/>
      </w:r>
      <w:r w:rsidRPr="00FD6880">
        <w:rPr>
          <w:rFonts w:asciiTheme="majorHAnsi" w:eastAsia="Times New Roman" w:hAnsiTheme="majorHAnsi" w:cstheme="minorHAnsi"/>
          <w:iCs/>
          <w:noProof/>
          <w:color w:val="0D0D0D" w:themeColor="text1" w:themeTint="F2"/>
        </w:rPr>
        <w:t xml:space="preserve">(Mishore </w:t>
      </w:r>
      <w:r w:rsidRPr="00FD6880">
        <w:rPr>
          <w:rFonts w:asciiTheme="majorHAnsi" w:eastAsia="Times New Roman" w:hAnsiTheme="majorHAnsi" w:cstheme="minorHAnsi"/>
          <w:i/>
          <w:iCs/>
          <w:noProof/>
          <w:color w:val="0D0D0D" w:themeColor="text1" w:themeTint="F2"/>
        </w:rPr>
        <w:t>et al</w:t>
      </w:r>
      <w:r w:rsidRPr="00FD6880">
        <w:rPr>
          <w:rFonts w:asciiTheme="majorHAnsi" w:eastAsia="Times New Roman" w:hAnsiTheme="majorHAnsi" w:cstheme="minorHAnsi"/>
          <w:iCs/>
          <w:noProof/>
          <w:color w:val="0D0D0D" w:themeColor="text1" w:themeTint="F2"/>
        </w:rPr>
        <w:t xml:space="preserve">., 2019; Menene </w:t>
      </w:r>
      <w:r w:rsidRPr="00FD6880">
        <w:rPr>
          <w:rFonts w:asciiTheme="majorHAnsi" w:eastAsia="Times New Roman" w:hAnsiTheme="majorHAnsi" w:cstheme="minorHAnsi"/>
          <w:i/>
          <w:iCs/>
          <w:noProof/>
          <w:color w:val="0D0D0D" w:themeColor="text1" w:themeTint="F2"/>
        </w:rPr>
        <w:t>et al</w:t>
      </w:r>
      <w:r w:rsidRPr="00FD6880">
        <w:rPr>
          <w:rFonts w:asciiTheme="majorHAnsi" w:eastAsia="Times New Roman" w:hAnsiTheme="majorHAnsi" w:cstheme="minorHAnsi"/>
          <w:iCs/>
          <w:noProof/>
          <w:color w:val="0D0D0D" w:themeColor="text1" w:themeTint="F2"/>
        </w:rPr>
        <w:t>., 2020; Mesfin, 2020)</w:t>
      </w:r>
      <w:r w:rsidRPr="00FD6880">
        <w:rPr>
          <w:rFonts w:asciiTheme="majorHAnsi" w:eastAsia="Times New Roman" w:hAnsiTheme="majorHAnsi" w:cstheme="minorHAnsi"/>
          <w:iCs/>
          <w:color w:val="0D0D0D" w:themeColor="text1" w:themeTint="F2"/>
        </w:rPr>
        <w:fldChar w:fldCharType="end"/>
      </w:r>
      <w:r w:rsidRPr="00FD6880">
        <w:rPr>
          <w:rFonts w:asciiTheme="majorHAnsi" w:eastAsia="Times New Roman" w:hAnsiTheme="majorHAnsi" w:cstheme="minorHAnsi"/>
          <w:iCs/>
          <w:color w:val="0D0D0D" w:themeColor="text1" w:themeTint="F2"/>
        </w:rPr>
        <w:t xml:space="preserve">. Attitude toward EC was evaluated using a 5-item Likert scale. There were seven questions, six positively worded and one negatively worded, with responses ranging from one to five. One represented strongly disagree, and five represented strongly agree. Three questions were reversed during the data analysis because they required disagreement to be awarded the highest score of five. The total score for every respondent was calculated as the summation of the individual scores. The minimum and maximum possible scores were </w:t>
      </w:r>
      <w:r w:rsidRPr="00FD6880">
        <w:rPr>
          <w:rFonts w:asciiTheme="majorHAnsi" w:eastAsia="Times New Roman" w:hAnsiTheme="majorHAnsi" w:cstheme="minorHAnsi"/>
          <w:iCs/>
          <w:color w:val="0D0D0D" w:themeColor="text1" w:themeTint="F2"/>
        </w:rPr>
        <w:lastRenderedPageBreak/>
        <w:t xml:space="preserve">zero and thirty-five, respectively. Every respondent’s overall score was converted into a percentage and those who had 50.0% or more were graded as having a “positive attitude” toward EC whereas those who scored below 50.0% were graded as having a “negative attitude” toward EC </w:t>
      </w:r>
      <w:r w:rsidRPr="00FD6880">
        <w:rPr>
          <w:rFonts w:asciiTheme="majorHAnsi" w:eastAsia="Times New Roman" w:hAnsiTheme="majorHAnsi" w:cstheme="minorHAnsi"/>
          <w:iCs/>
          <w:color w:val="0D0D0D" w:themeColor="text1" w:themeTint="F2"/>
        </w:rPr>
        <w:fldChar w:fldCharType="begin" w:fldLock="1"/>
      </w:r>
      <w:r w:rsidRPr="00FD6880">
        <w:rPr>
          <w:rFonts w:asciiTheme="majorHAnsi" w:eastAsia="Times New Roman" w:hAnsiTheme="majorHAnsi" w:cstheme="minorHAnsi"/>
          <w:iCs/>
          <w:color w:val="0D0D0D" w:themeColor="text1" w:themeTint="F2"/>
        </w:rPr>
        <w:instrText>ADDIN CSL_CITATION {"citationItems":[{"id":"ITEM-1","itemData":{"DOI":"10.11648/j.ijcems.20200605.13","author":[{"dropping-particle":"","family":"Menene","given":"Abenet","non-dropping-particle":"","parse-names":false,"suffix":""},{"dropping-particle":"","family":"Getachew","given":"Addisalem","non-dropping-particle":"","parse-names":false,"suffix":""},{"dropping-particle":"","family":"Kediro","given":"Aliye","non-dropping-particle":"","parse-names":false,"suffix":""},{"dropping-particle":"","family":"Gutema","given":"Bekele","non-dropping-particle":"","parse-names":false,"suffix":""}],"container-title":"International Journal of Clinical and Experimental Medical Sciences","id":"ITEM-1","issued":{"date-parts":[["2020"]]},"page":"96-103","title":"Assessment of knowledge, attitude and practice toward emergency contraceptive among females student at Unity University, Adama Town, Oromia Regional State, Ethiopia","type":"article-journal","volume":"6"},"uris":["http://www.mendeley.com/documents/?uuid=97fba412-c1c3-432a-8282-2623df7d1345"]},{"id":"ITEM-2","itemData":{"DOI":"10.1186/s40834-020-00119-4","ISBN":"4083402000119","author":[{"dropping-particle":"","family":"Mesfin","given":"Dereje","non-dropping-particle":"","parse-names":false,"suffix":""}],"container-title":"Contraception and Reproductive Medicine","id":"ITEM-2","issued":{"date-parts":[["2020"]]},"page":"1-10","publisher":"Contraception and Reproductive Medicine","title":"Emergency contraceptive knowledge, utilization and associated factors among secondary school students in Wolkite town, southern Ethiopia, cross sectional study","type":"article-journal","volume":"5"},"uris":["http://www.mendeley.com/documents/?uuid=9d99d2b9-1512-4172-ad06-13510e08698a"]},{"id":"ITEM-3","itemData":{"DOI":"10.1155/2019/9397876 Research","author":[{"dropping-particle":"","family":"Mishore","given":"Kirubel Minsamo","non-dropping-particle":"","parse-names":false,"suffix":""},{"dropping-particle":"","family":"Woldemariam","given":"Abebaw Demissie","non-dropping-particle":"","parse-names":false,"suffix":""},{"dropping-particle":"","family":"Huluka","given":"Solomon Assefa","non-dropping-particle":"","parse-names":false,"suffix":""}],"container-title":"International Journal of Reproductive Medicine","id":"ITEM-3","issued":{"date-parts":[["2019"]]},"page":"9397876","title":"Emergency contraceptives: Knowledge and practice towards its use among Ethiopian female college graduating students","type":"article-journal","volume":"2019"},"uris":["http://www.mendeley.com/documents/?uuid=bc67c50a-c1f2-4608-a3ef-8ee9956150a4"]}],"mendeley":{"formattedCitation":"(Menene et al., 2020; Mesfin, 2020; Mishore et al., 2019)","plainTextFormattedCitation":"(Menene et al., 2020; Mesfin, 2020; Mishore et al., 2019)","previouslyFormattedCitation":"(Menene et al., 2020; Mesfin, 2020; Mishore et al., 2019)"},"properties":{"noteIndex":0},"schema":"https://github.com/citation-style-language/schema/raw/master/csl-citation.json"}</w:instrText>
      </w:r>
      <w:r w:rsidRPr="00FD6880">
        <w:rPr>
          <w:rFonts w:asciiTheme="majorHAnsi" w:eastAsia="Times New Roman" w:hAnsiTheme="majorHAnsi" w:cstheme="minorHAnsi"/>
          <w:iCs/>
          <w:color w:val="0D0D0D" w:themeColor="text1" w:themeTint="F2"/>
        </w:rPr>
        <w:fldChar w:fldCharType="separate"/>
      </w:r>
      <w:r w:rsidRPr="00FD6880">
        <w:rPr>
          <w:rFonts w:asciiTheme="majorHAnsi" w:eastAsia="Times New Roman" w:hAnsiTheme="majorHAnsi" w:cstheme="minorHAnsi"/>
          <w:iCs/>
          <w:noProof/>
          <w:color w:val="0D0D0D" w:themeColor="text1" w:themeTint="F2"/>
        </w:rPr>
        <w:t xml:space="preserve">(Mishore </w:t>
      </w:r>
      <w:r w:rsidRPr="00FD6880">
        <w:rPr>
          <w:rFonts w:asciiTheme="majorHAnsi" w:eastAsia="Times New Roman" w:hAnsiTheme="majorHAnsi" w:cstheme="minorHAnsi"/>
          <w:i/>
          <w:iCs/>
          <w:noProof/>
          <w:color w:val="0D0D0D" w:themeColor="text1" w:themeTint="F2"/>
        </w:rPr>
        <w:t>et al</w:t>
      </w:r>
      <w:r w:rsidRPr="00FD6880">
        <w:rPr>
          <w:rFonts w:asciiTheme="majorHAnsi" w:eastAsia="Times New Roman" w:hAnsiTheme="majorHAnsi" w:cstheme="minorHAnsi"/>
          <w:iCs/>
          <w:noProof/>
          <w:color w:val="0D0D0D" w:themeColor="text1" w:themeTint="F2"/>
        </w:rPr>
        <w:t xml:space="preserve">., 2019; Menene </w:t>
      </w:r>
      <w:r w:rsidRPr="00FD6880">
        <w:rPr>
          <w:rFonts w:asciiTheme="majorHAnsi" w:eastAsia="Times New Roman" w:hAnsiTheme="majorHAnsi" w:cstheme="minorHAnsi"/>
          <w:i/>
          <w:iCs/>
          <w:noProof/>
          <w:color w:val="0D0D0D" w:themeColor="text1" w:themeTint="F2"/>
        </w:rPr>
        <w:t>et al</w:t>
      </w:r>
      <w:r w:rsidRPr="00FD6880">
        <w:rPr>
          <w:rFonts w:asciiTheme="majorHAnsi" w:eastAsia="Times New Roman" w:hAnsiTheme="majorHAnsi" w:cstheme="minorHAnsi"/>
          <w:iCs/>
          <w:noProof/>
          <w:color w:val="0D0D0D" w:themeColor="text1" w:themeTint="F2"/>
        </w:rPr>
        <w:t>., 2020; Mesfin, 2020)</w:t>
      </w:r>
      <w:r w:rsidRPr="00FD6880">
        <w:rPr>
          <w:rFonts w:asciiTheme="majorHAnsi" w:eastAsia="Times New Roman" w:hAnsiTheme="majorHAnsi" w:cstheme="minorHAnsi"/>
          <w:iCs/>
          <w:color w:val="0D0D0D" w:themeColor="text1" w:themeTint="F2"/>
        </w:rPr>
        <w:fldChar w:fldCharType="end"/>
      </w:r>
      <w:r w:rsidRPr="00FD6880">
        <w:rPr>
          <w:rFonts w:asciiTheme="majorHAnsi" w:eastAsia="Times New Roman" w:hAnsiTheme="majorHAnsi" w:cstheme="minorHAnsi"/>
          <w:iCs/>
          <w:color w:val="0D0D0D" w:themeColor="text1" w:themeTint="F2"/>
        </w:rPr>
        <w:t xml:space="preserve">. Utilization of EC was computed as the number of respondents who reported ever using EC after sexual intercourse to prevent pregnancy </w:t>
      </w:r>
      <w:r w:rsidRPr="00FD6880">
        <w:rPr>
          <w:rFonts w:asciiTheme="majorHAnsi" w:eastAsia="Times New Roman" w:hAnsiTheme="majorHAnsi" w:cstheme="minorHAnsi"/>
          <w:iCs/>
          <w:color w:val="0D0D0D" w:themeColor="text1" w:themeTint="F2"/>
        </w:rPr>
        <w:fldChar w:fldCharType="begin" w:fldLock="1"/>
      </w:r>
      <w:r w:rsidRPr="00FD6880">
        <w:rPr>
          <w:rFonts w:asciiTheme="majorHAnsi" w:eastAsia="Times New Roman" w:hAnsiTheme="majorHAnsi" w:cstheme="minorHAnsi"/>
          <w:iCs/>
          <w:color w:val="0D0D0D" w:themeColor="text1" w:themeTint="F2"/>
        </w:rPr>
        <w:instrText>ADDIN CSL_CITATION {"citationItems":[{"id":"ITEM-1","itemData":{"DOI":"10.11648/j.ijcems.20200605.13","author":[{"dropping-particle":"","family":"Menene","given":"Abenet","non-dropping-particle":"","parse-names":false,"suffix":""},{"dropping-particle":"","family":"Getachew","given":"Addisalem","non-dropping-particle":"","parse-names":false,"suffix":""},{"dropping-particle":"","family":"Kediro","given":"Aliye","non-dropping-particle":"","parse-names":false,"suffix":""},{"dropping-particle":"","family":"Gutema","given":"Bekele","non-dropping-particle":"","parse-names":false,"suffix":""}],"container-title":"International Journal of Clinical and Experimental Medical Sciences","id":"ITEM-1","issued":{"date-parts":[["2020"]]},"page":"96-103","title":"Assessment of knowledge, attitude and practice toward emergency contraceptive among females student at Unity University, Adama Town, Oromia Regional State, Ethiopia","type":"article-journal","volume":"6"},"uris":["http://www.mendeley.com/documents/?uuid=97fba412-c1c3-432a-8282-2623df7d1345"]},{"id":"ITEM-2","itemData":{"DOI":"10.1186/s40834-020-00119-4","ISBN":"4083402000119","author":[{"dropping-particle":"","family":"Mesfin","given":"Dereje","non-dropping-particle":"","parse-names":false,"suffix":""}],"container-title":"Contraception and Reproductive Medicine","id":"ITEM-2","issued":{"date-parts":[["2020"]]},"page":"1-10","publisher":"Contraception and Reproductive Medicine","title":"Emergency contraceptive knowledge, utilization and associated factors among secondary school students in Wolkite town, southern Ethiopia, cross sectional study","type":"article-journal","volume":"5"},"uris":["http://www.mendeley.com/documents/?uuid=9d99d2b9-1512-4172-ad06-13510e08698a"]},{"id":"ITEM-3","itemData":{"DOI":"10.1155/2019/9397876 Research","author":[{"dropping-particle":"","family":"Mishore","given":"Kirubel Minsamo","non-dropping-particle":"","parse-names":false,"suffix":""},{"dropping-particle":"","family":"Woldemariam","given":"Abebaw Demissie","non-dropping-particle":"","parse-names":false,"suffix":""},{"dropping-particle":"","family":"Huluka","given":"Solomon Assefa","non-dropping-particle":"","parse-names":false,"suffix":""}],"container-title":"International Journal of Reproductive Medicine","id":"ITEM-3","issued":{"date-parts":[["2019"]]},"page":"9397876","title":"Emergency contraceptives: Knowledge and practice towards its use among Ethiopian female college graduating students","type":"article-journal","volume":"2019"},"uris":["http://www.mendeley.com/documents/?uuid=bc67c50a-c1f2-4608-a3ef-8ee9956150a4"]}],"mendeley":{"formattedCitation":"(Menene et al., 2020; Mesfin, 2020; Mishore et al., 2019)","plainTextFormattedCitation":"(Menene et al., 2020; Mesfin, 2020; Mishore et al., 2019)","previouslyFormattedCitation":"(Menene et al., 2020; Mesfin, 2020; Mishore et al., 2019)"},"properties":{"noteIndex":0},"schema":"https://github.com/citation-style-language/schema/raw/master/csl-citation.json"}</w:instrText>
      </w:r>
      <w:r w:rsidRPr="00FD6880">
        <w:rPr>
          <w:rFonts w:asciiTheme="majorHAnsi" w:eastAsia="Times New Roman" w:hAnsiTheme="majorHAnsi" w:cstheme="minorHAnsi"/>
          <w:iCs/>
          <w:color w:val="0D0D0D" w:themeColor="text1" w:themeTint="F2"/>
        </w:rPr>
        <w:fldChar w:fldCharType="separate"/>
      </w:r>
      <w:r w:rsidRPr="00FD6880">
        <w:rPr>
          <w:rFonts w:asciiTheme="majorHAnsi" w:eastAsia="Times New Roman" w:hAnsiTheme="majorHAnsi" w:cstheme="minorHAnsi"/>
          <w:iCs/>
          <w:noProof/>
          <w:color w:val="0D0D0D" w:themeColor="text1" w:themeTint="F2"/>
        </w:rPr>
        <w:t xml:space="preserve">(Mishore </w:t>
      </w:r>
      <w:r w:rsidRPr="00FD6880">
        <w:rPr>
          <w:rFonts w:asciiTheme="majorHAnsi" w:eastAsia="Times New Roman" w:hAnsiTheme="majorHAnsi" w:cstheme="minorHAnsi"/>
          <w:i/>
          <w:iCs/>
          <w:noProof/>
          <w:color w:val="0D0D0D" w:themeColor="text1" w:themeTint="F2"/>
        </w:rPr>
        <w:t>et al</w:t>
      </w:r>
      <w:r w:rsidRPr="00FD6880">
        <w:rPr>
          <w:rFonts w:asciiTheme="majorHAnsi" w:eastAsia="Times New Roman" w:hAnsiTheme="majorHAnsi" w:cstheme="minorHAnsi"/>
          <w:iCs/>
          <w:noProof/>
          <w:color w:val="0D0D0D" w:themeColor="text1" w:themeTint="F2"/>
        </w:rPr>
        <w:t xml:space="preserve">., 2019; Menene </w:t>
      </w:r>
      <w:r w:rsidRPr="00FD6880">
        <w:rPr>
          <w:rFonts w:asciiTheme="majorHAnsi" w:eastAsia="Times New Roman" w:hAnsiTheme="majorHAnsi" w:cstheme="minorHAnsi"/>
          <w:i/>
          <w:iCs/>
          <w:noProof/>
          <w:color w:val="0D0D0D" w:themeColor="text1" w:themeTint="F2"/>
        </w:rPr>
        <w:t>et al</w:t>
      </w:r>
      <w:r w:rsidRPr="00FD6880">
        <w:rPr>
          <w:rFonts w:asciiTheme="majorHAnsi" w:eastAsia="Times New Roman" w:hAnsiTheme="majorHAnsi" w:cstheme="minorHAnsi"/>
          <w:iCs/>
          <w:noProof/>
          <w:color w:val="0D0D0D" w:themeColor="text1" w:themeTint="F2"/>
        </w:rPr>
        <w:t>., 2020; Mesfin, 2020)</w:t>
      </w:r>
      <w:r w:rsidRPr="00FD6880">
        <w:rPr>
          <w:rFonts w:asciiTheme="majorHAnsi" w:eastAsia="Times New Roman" w:hAnsiTheme="majorHAnsi" w:cstheme="minorHAnsi"/>
          <w:iCs/>
          <w:color w:val="0D0D0D" w:themeColor="text1" w:themeTint="F2"/>
        </w:rPr>
        <w:fldChar w:fldCharType="end"/>
      </w:r>
      <w:r w:rsidRPr="00FD6880">
        <w:rPr>
          <w:rFonts w:asciiTheme="majorHAnsi" w:eastAsia="Times New Roman" w:hAnsiTheme="majorHAnsi" w:cstheme="minorHAnsi"/>
          <w:iCs/>
          <w:color w:val="0D0D0D" w:themeColor="text1" w:themeTint="F2"/>
        </w:rPr>
        <w:t xml:space="preserve">. </w:t>
      </w:r>
      <w:r w:rsidRPr="00FD6880">
        <w:rPr>
          <w:rFonts w:asciiTheme="majorHAnsi" w:eastAsia="Times New Roman" w:hAnsiTheme="majorHAnsi" w:cstheme="minorHAnsi"/>
          <w:iCs/>
          <w:color w:val="000000" w:themeColor="text1"/>
        </w:rPr>
        <w:t xml:space="preserve">Reasons (barriers) for EC non-use among sexually active respondents were grouped into six themes; fear of stigma, cost of EC, non-availability of commodity, lack of knowledge about EC, fear of side effects of EC, and current use of other contraceptive methods. Because respondents could report more than one barrier, each response category was analyzed separately. </w:t>
      </w:r>
    </w:p>
    <w:p w:rsidR="00E82C4F" w:rsidRPr="00FD6880" w:rsidRDefault="00E82C4F" w:rsidP="00836519">
      <w:pPr>
        <w:spacing w:after="0" w:line="240" w:lineRule="auto"/>
        <w:jc w:val="both"/>
        <w:rPr>
          <w:rFonts w:asciiTheme="majorHAnsi" w:eastAsia="Times New Roman" w:hAnsiTheme="majorHAnsi" w:cstheme="minorHAnsi"/>
          <w:iCs/>
          <w:color w:val="000000" w:themeColor="text1"/>
        </w:rPr>
      </w:pPr>
    </w:p>
    <w:p w:rsidR="00E82C4F" w:rsidRPr="00FD6880" w:rsidRDefault="00E82C4F" w:rsidP="00836519">
      <w:pPr>
        <w:spacing w:after="0" w:line="240" w:lineRule="auto"/>
        <w:jc w:val="both"/>
        <w:rPr>
          <w:rFonts w:asciiTheme="majorHAnsi" w:eastAsia="Times New Roman" w:hAnsiTheme="majorHAnsi" w:cstheme="minorHAnsi"/>
          <w:b/>
          <w:iCs/>
          <w:color w:val="000000" w:themeColor="text1"/>
        </w:rPr>
      </w:pPr>
      <w:r w:rsidRPr="00FD6880">
        <w:rPr>
          <w:rFonts w:asciiTheme="majorHAnsi" w:eastAsia="Times New Roman" w:hAnsiTheme="majorHAnsi" w:cstheme="minorHAnsi"/>
          <w:b/>
          <w:iCs/>
          <w:color w:val="000000" w:themeColor="text1"/>
        </w:rPr>
        <w:t>Ethical consideration</w:t>
      </w:r>
    </w:p>
    <w:p w:rsidR="00E82C4F" w:rsidRPr="00FD6880" w:rsidRDefault="00E82C4F" w:rsidP="00564107">
      <w:pPr>
        <w:spacing w:after="0" w:line="240" w:lineRule="auto"/>
        <w:jc w:val="both"/>
        <w:rPr>
          <w:rFonts w:asciiTheme="majorHAnsi" w:hAnsiTheme="majorHAnsi" w:cstheme="minorHAnsi"/>
        </w:rPr>
      </w:pPr>
      <w:r w:rsidRPr="00FD6880">
        <w:rPr>
          <w:rFonts w:asciiTheme="majorHAnsi" w:eastAsia="Times New Roman" w:hAnsiTheme="majorHAnsi" w:cstheme="minorHAnsi"/>
          <w:iCs/>
          <w:color w:val="000000" w:themeColor="text1"/>
        </w:rPr>
        <w:t>Ethical approval for the study was obtained from the Research and Ethics Review Committee of the College of Health, Yamfo, Ghana. Permission was also obtained from the management of the Salaga SHS to conduct the study in their institution. Written informed consent and assent were obtained from the respondents</w:t>
      </w:r>
      <w:r w:rsidR="00CD07AB" w:rsidRPr="00FD6880">
        <w:rPr>
          <w:rFonts w:asciiTheme="majorHAnsi" w:eastAsia="Times New Roman" w:hAnsiTheme="majorHAnsi" w:cstheme="minorHAnsi"/>
          <w:iCs/>
          <w:color w:val="000000" w:themeColor="text1"/>
        </w:rPr>
        <w:t xml:space="preserve"> before</w:t>
      </w:r>
      <w:r w:rsidRPr="00FD6880">
        <w:rPr>
          <w:rFonts w:asciiTheme="majorHAnsi" w:eastAsia="Times New Roman" w:hAnsiTheme="majorHAnsi" w:cstheme="minorHAnsi"/>
          <w:iCs/>
          <w:color w:val="000000" w:themeColor="text1"/>
        </w:rPr>
        <w:t xml:space="preserve"> the data collection. Participation was voluntary and the participants were informed that they could withdraw from the study at any stage of the data collection, if they wanted to, without any penalty or explanation. The study questionnaires were anonymized with unique codes and respondents were fully assured of their confidentiality and privacy.</w:t>
      </w:r>
    </w:p>
    <w:p w:rsidR="00E82C4F" w:rsidRPr="00FD6880" w:rsidRDefault="00E82C4F" w:rsidP="00836519">
      <w:pPr>
        <w:spacing w:after="0" w:line="240" w:lineRule="auto"/>
        <w:jc w:val="both"/>
        <w:rPr>
          <w:rFonts w:asciiTheme="majorHAnsi" w:hAnsiTheme="majorHAnsi" w:cstheme="minorHAnsi"/>
        </w:rPr>
      </w:pPr>
    </w:p>
    <w:p w:rsidR="00E82C4F" w:rsidRPr="00FD6880" w:rsidRDefault="00CA24C3" w:rsidP="00836519">
      <w:pPr>
        <w:pStyle w:val="ListParagraph"/>
        <w:numPr>
          <w:ilvl w:val="0"/>
          <w:numId w:val="3"/>
        </w:numPr>
        <w:spacing w:after="0" w:line="240" w:lineRule="auto"/>
        <w:jc w:val="both"/>
        <w:rPr>
          <w:rFonts w:asciiTheme="majorHAnsi" w:hAnsiTheme="majorHAnsi" w:cstheme="minorHAnsi"/>
          <w:b/>
        </w:rPr>
      </w:pPr>
      <w:r w:rsidRPr="00FD6880">
        <w:rPr>
          <w:rFonts w:asciiTheme="majorHAnsi" w:hAnsiTheme="majorHAnsi" w:cstheme="minorHAnsi"/>
          <w:b/>
        </w:rPr>
        <w:t>RESULTS</w:t>
      </w:r>
    </w:p>
    <w:p w:rsidR="00E82C4F" w:rsidRPr="00FD6880" w:rsidRDefault="00E82C4F" w:rsidP="00836519">
      <w:pPr>
        <w:spacing w:after="0" w:line="240" w:lineRule="auto"/>
        <w:jc w:val="both"/>
        <w:rPr>
          <w:rFonts w:asciiTheme="majorHAnsi" w:hAnsiTheme="majorHAnsi" w:cstheme="minorHAnsi"/>
          <w:b/>
          <w:color w:val="000000" w:themeColor="text1"/>
        </w:rPr>
      </w:pPr>
    </w:p>
    <w:p w:rsidR="00E82C4F" w:rsidRPr="00FD6880" w:rsidRDefault="00E82C4F" w:rsidP="00836519">
      <w:pPr>
        <w:spacing w:after="0" w:line="240" w:lineRule="auto"/>
        <w:jc w:val="both"/>
        <w:rPr>
          <w:rFonts w:asciiTheme="majorHAnsi" w:hAnsiTheme="majorHAnsi" w:cstheme="minorHAnsi"/>
          <w:b/>
          <w:color w:val="000000" w:themeColor="text1"/>
        </w:rPr>
      </w:pPr>
      <w:r w:rsidRPr="00FD6880">
        <w:rPr>
          <w:rFonts w:asciiTheme="majorHAnsi" w:hAnsiTheme="majorHAnsi" w:cstheme="minorHAnsi"/>
          <w:b/>
          <w:color w:val="000000" w:themeColor="text1"/>
        </w:rPr>
        <w:t>Socio-demographic characteristics</w:t>
      </w:r>
    </w:p>
    <w:p w:rsidR="00E82C4F" w:rsidRPr="00FD6880" w:rsidRDefault="00E82C4F" w:rsidP="00564107">
      <w:pPr>
        <w:spacing w:after="0" w:line="240" w:lineRule="auto"/>
        <w:jc w:val="both"/>
        <w:rPr>
          <w:rFonts w:asciiTheme="majorHAnsi" w:hAnsiTheme="majorHAnsi" w:cstheme="minorHAnsi"/>
          <w:color w:val="000000" w:themeColor="text1"/>
        </w:rPr>
      </w:pPr>
      <w:r w:rsidRPr="00FD6880">
        <w:rPr>
          <w:rFonts w:asciiTheme="majorHAnsi" w:hAnsiTheme="majorHAnsi" w:cstheme="minorHAnsi"/>
          <w:color w:val="000000" w:themeColor="text1"/>
        </w:rPr>
        <w:t>Table 1 presents</w:t>
      </w:r>
      <w:r w:rsidRPr="00FD6880">
        <w:rPr>
          <w:rFonts w:asciiTheme="majorHAnsi" w:eastAsia="Times New Roman" w:hAnsiTheme="majorHAnsi" w:cstheme="minorHAnsi"/>
          <w:iCs/>
          <w:color w:val="000000" w:themeColor="text1"/>
        </w:rPr>
        <w:t xml:space="preserve"> respondents’ socio-demographic characteristics</w:t>
      </w:r>
      <w:r w:rsidRPr="00FD6880">
        <w:rPr>
          <w:rFonts w:asciiTheme="majorHAnsi" w:hAnsiTheme="majorHAnsi" w:cstheme="minorHAnsi"/>
          <w:color w:val="000000" w:themeColor="text1"/>
        </w:rPr>
        <w:t xml:space="preserve">. Two hundred and ninety-five (295) reproductive-age women between 15 and 24 years of age participated in the study. Approximately, the same number of respondents was drawn from each year group. The majority of the respondents were between </w:t>
      </w:r>
      <w:r w:rsidRPr="00FD6880">
        <w:rPr>
          <w:rFonts w:asciiTheme="majorHAnsi" w:hAnsiTheme="majorHAnsi" w:cstheme="minorHAnsi"/>
          <w:color w:val="000000" w:themeColor="text1"/>
        </w:rPr>
        <w:lastRenderedPageBreak/>
        <w:t xml:space="preserve">15 and 19 years of age (63.7%). About one-third (33.2%) of the respondents were Gonjas by tribe who are natives of the East-Gonja Municipality. A larger proportion of the respondents were Muslims (66.8%). The </w:t>
      </w:r>
      <w:r w:rsidRPr="00FD6880">
        <w:rPr>
          <w:rFonts w:asciiTheme="majorHAnsi" w:hAnsiTheme="majorHAnsi" w:cstheme="minorHAnsi"/>
          <w:color w:val="000000" w:themeColor="text1"/>
        </w:rPr>
        <w:lastRenderedPageBreak/>
        <w:t>majority (61.0%) of the respondents were resident</w:t>
      </w:r>
      <w:r w:rsidR="00797BE6" w:rsidRPr="00FD6880">
        <w:rPr>
          <w:rFonts w:asciiTheme="majorHAnsi" w:hAnsiTheme="majorHAnsi" w:cstheme="minorHAnsi"/>
          <w:color w:val="000000" w:themeColor="text1"/>
        </w:rPr>
        <w:t>s in their schools hostels</w:t>
      </w:r>
      <w:r w:rsidRPr="00FD6880">
        <w:rPr>
          <w:rFonts w:asciiTheme="majorHAnsi" w:hAnsiTheme="majorHAnsi" w:cstheme="minorHAnsi"/>
          <w:color w:val="000000" w:themeColor="text1"/>
        </w:rPr>
        <w:t>, and more than half (58.0%) of the respondents reported being in an intimate relationship.</w:t>
      </w:r>
    </w:p>
    <w:p w:rsidR="00427CBD" w:rsidRPr="00FD6880" w:rsidRDefault="00427CBD" w:rsidP="00836519">
      <w:pPr>
        <w:spacing w:after="0" w:line="240" w:lineRule="auto"/>
        <w:jc w:val="both"/>
        <w:rPr>
          <w:rFonts w:asciiTheme="majorHAnsi" w:hAnsiTheme="majorHAnsi" w:cstheme="minorHAnsi"/>
          <w:color w:val="000000" w:themeColor="text1"/>
        </w:rPr>
        <w:sectPr w:rsidR="00427CBD" w:rsidRPr="00FD6880" w:rsidSect="00427CBD">
          <w:type w:val="continuous"/>
          <w:pgSz w:w="12240" w:h="15840"/>
          <w:pgMar w:top="1440" w:right="1440" w:bottom="1440" w:left="1440" w:header="432" w:footer="432" w:gutter="0"/>
          <w:pgNumType w:start="1392"/>
          <w:cols w:num="2" w:space="432"/>
          <w:docGrid w:linePitch="360"/>
        </w:sectPr>
      </w:pPr>
    </w:p>
    <w:p w:rsidR="00E82C4F" w:rsidRPr="00FD6880" w:rsidRDefault="00E82C4F" w:rsidP="00836519">
      <w:pPr>
        <w:spacing w:after="0" w:line="240" w:lineRule="auto"/>
        <w:jc w:val="both"/>
        <w:rPr>
          <w:rFonts w:asciiTheme="majorHAnsi" w:hAnsiTheme="majorHAnsi" w:cstheme="minorHAnsi"/>
          <w:color w:val="000000" w:themeColor="text1"/>
        </w:rPr>
      </w:pPr>
    </w:p>
    <w:p w:rsidR="00E82C4F" w:rsidRPr="00FD6880" w:rsidRDefault="00E82C4F" w:rsidP="00476411">
      <w:pPr>
        <w:spacing w:after="0"/>
        <w:jc w:val="both"/>
        <w:rPr>
          <w:rFonts w:asciiTheme="majorHAnsi" w:hAnsiTheme="majorHAnsi" w:cstheme="minorHAnsi"/>
          <w:noProof/>
        </w:rPr>
      </w:pPr>
      <w:r w:rsidRPr="00FD6880">
        <w:rPr>
          <w:rFonts w:asciiTheme="majorHAnsi" w:hAnsiTheme="majorHAnsi" w:cstheme="minorHAnsi"/>
          <w:b/>
          <w:noProof/>
        </w:rPr>
        <w:t xml:space="preserve">Table 1. </w:t>
      </w:r>
      <w:r w:rsidRPr="00FD6880">
        <w:rPr>
          <w:rFonts w:asciiTheme="majorHAnsi" w:hAnsiTheme="majorHAnsi" w:cstheme="minorHAnsi"/>
          <w:noProof/>
        </w:rPr>
        <w:t>Socio-demographic characteristics of the respondents</w:t>
      </w:r>
    </w:p>
    <w:tbl>
      <w:tblPr>
        <w:tblW w:w="9247" w:type="dxa"/>
        <w:jc w:val="center"/>
        <w:tblBorders>
          <w:top w:val="single" w:sz="4" w:space="0" w:color="auto"/>
          <w:bottom w:val="single" w:sz="4" w:space="0" w:color="auto"/>
        </w:tblBorders>
        <w:tblLook w:val="04A0" w:firstRow="1" w:lastRow="0" w:firstColumn="1" w:lastColumn="0" w:noHBand="0" w:noVBand="1"/>
      </w:tblPr>
      <w:tblGrid>
        <w:gridCol w:w="3969"/>
        <w:gridCol w:w="2977"/>
        <w:gridCol w:w="2301"/>
      </w:tblGrid>
      <w:tr w:rsidR="00E82C4F" w:rsidRPr="00FD6880" w:rsidTr="00476411">
        <w:trPr>
          <w:trHeight w:val="300"/>
          <w:tblHeader/>
          <w:jc w:val="center"/>
        </w:trPr>
        <w:tc>
          <w:tcPr>
            <w:tcW w:w="3969" w:type="dxa"/>
            <w:tcBorders>
              <w:top w:val="single" w:sz="18" w:space="0" w:color="000000" w:themeColor="text1"/>
              <w:bottom w:val="single" w:sz="18" w:space="0" w:color="000000" w:themeColor="text1"/>
            </w:tcBorders>
            <w:shd w:val="clear" w:color="auto" w:fill="auto"/>
            <w:noWrap/>
            <w:vAlign w:val="bottom"/>
            <w:hideMark/>
          </w:tcPr>
          <w:p w:rsidR="00E82C4F" w:rsidRPr="00FD6880" w:rsidRDefault="00E82C4F" w:rsidP="00836519">
            <w:pPr>
              <w:spacing w:after="0" w:line="240" w:lineRule="auto"/>
              <w:jc w:val="both"/>
              <w:rPr>
                <w:rFonts w:asciiTheme="majorHAnsi" w:eastAsia="Times New Roman" w:hAnsiTheme="majorHAnsi" w:cstheme="minorHAnsi"/>
                <w:b/>
              </w:rPr>
            </w:pPr>
            <w:bookmarkStart w:id="1" w:name="_Hlk106468725"/>
            <w:r w:rsidRPr="00FD6880">
              <w:rPr>
                <w:rFonts w:asciiTheme="majorHAnsi" w:eastAsia="Times New Roman" w:hAnsiTheme="majorHAnsi" w:cstheme="minorHAnsi"/>
                <w:b/>
              </w:rPr>
              <w:t>Variable</w:t>
            </w:r>
          </w:p>
        </w:tc>
        <w:tc>
          <w:tcPr>
            <w:tcW w:w="2977" w:type="dxa"/>
            <w:tcBorders>
              <w:top w:val="single" w:sz="18" w:space="0" w:color="000000" w:themeColor="text1"/>
              <w:bottom w:val="single" w:sz="18" w:space="0" w:color="000000" w:themeColor="text1"/>
            </w:tcBorders>
            <w:shd w:val="clear" w:color="auto" w:fill="auto"/>
            <w:noWrap/>
            <w:vAlign w:val="bottom"/>
            <w:hideMark/>
          </w:tcPr>
          <w:p w:rsidR="00E82C4F" w:rsidRPr="00FD6880" w:rsidRDefault="00E82C4F" w:rsidP="00786F91">
            <w:pPr>
              <w:spacing w:after="0" w:line="240" w:lineRule="auto"/>
              <w:jc w:val="center"/>
              <w:rPr>
                <w:rFonts w:asciiTheme="majorHAnsi" w:eastAsia="Times New Roman" w:hAnsiTheme="majorHAnsi" w:cstheme="minorHAnsi"/>
                <w:b/>
                <w:color w:val="000000"/>
              </w:rPr>
            </w:pPr>
            <w:r w:rsidRPr="00FD6880">
              <w:rPr>
                <w:rFonts w:asciiTheme="majorHAnsi" w:eastAsia="Times New Roman" w:hAnsiTheme="majorHAnsi" w:cstheme="minorHAnsi"/>
                <w:b/>
                <w:color w:val="000000"/>
              </w:rPr>
              <w:t>Frequency (N = 295)</w:t>
            </w:r>
          </w:p>
        </w:tc>
        <w:tc>
          <w:tcPr>
            <w:tcW w:w="2301" w:type="dxa"/>
            <w:tcBorders>
              <w:top w:val="single" w:sz="18" w:space="0" w:color="000000" w:themeColor="text1"/>
              <w:bottom w:val="single" w:sz="18" w:space="0" w:color="000000" w:themeColor="text1"/>
            </w:tcBorders>
            <w:shd w:val="clear" w:color="auto" w:fill="auto"/>
            <w:noWrap/>
            <w:vAlign w:val="bottom"/>
            <w:hideMark/>
          </w:tcPr>
          <w:p w:rsidR="00E82C4F" w:rsidRPr="00FD6880" w:rsidRDefault="00E82C4F" w:rsidP="00786F91">
            <w:pPr>
              <w:spacing w:after="0" w:line="240" w:lineRule="auto"/>
              <w:jc w:val="center"/>
              <w:rPr>
                <w:rFonts w:asciiTheme="majorHAnsi" w:eastAsia="Times New Roman" w:hAnsiTheme="majorHAnsi" w:cstheme="minorHAnsi"/>
                <w:b/>
                <w:color w:val="000000"/>
              </w:rPr>
            </w:pPr>
            <w:r w:rsidRPr="00FD6880">
              <w:rPr>
                <w:rFonts w:asciiTheme="majorHAnsi" w:eastAsia="Times New Roman" w:hAnsiTheme="majorHAnsi" w:cstheme="minorHAnsi"/>
                <w:b/>
                <w:color w:val="000000"/>
              </w:rPr>
              <w:t>Percent (%)</w:t>
            </w:r>
          </w:p>
        </w:tc>
      </w:tr>
      <w:tr w:rsidR="00E82C4F" w:rsidRPr="00FD6880" w:rsidTr="00476411">
        <w:trPr>
          <w:trHeight w:val="300"/>
          <w:jc w:val="center"/>
        </w:trPr>
        <w:tc>
          <w:tcPr>
            <w:tcW w:w="3969" w:type="dxa"/>
            <w:tcBorders>
              <w:top w:val="single" w:sz="18" w:space="0" w:color="000000" w:themeColor="text1"/>
            </w:tcBorders>
            <w:shd w:val="clear" w:color="auto" w:fill="auto"/>
            <w:noWrap/>
            <w:vAlign w:val="bottom"/>
            <w:hideMark/>
          </w:tcPr>
          <w:p w:rsidR="00E82C4F" w:rsidRPr="00FD6880" w:rsidRDefault="00E82C4F" w:rsidP="00836519">
            <w:pPr>
              <w:spacing w:after="0" w:line="240" w:lineRule="auto"/>
              <w:jc w:val="both"/>
              <w:rPr>
                <w:rFonts w:asciiTheme="majorHAnsi" w:eastAsia="Times New Roman" w:hAnsiTheme="majorHAnsi" w:cstheme="minorHAnsi"/>
                <w:bCs/>
                <w:color w:val="000000"/>
              </w:rPr>
            </w:pPr>
            <w:r w:rsidRPr="00FD6880">
              <w:rPr>
                <w:rFonts w:asciiTheme="majorHAnsi" w:eastAsia="Times New Roman" w:hAnsiTheme="majorHAnsi" w:cstheme="minorHAnsi"/>
                <w:bCs/>
                <w:color w:val="000000"/>
              </w:rPr>
              <w:t>Age</w:t>
            </w:r>
          </w:p>
        </w:tc>
        <w:tc>
          <w:tcPr>
            <w:tcW w:w="2977" w:type="dxa"/>
            <w:tcBorders>
              <w:top w:val="single" w:sz="18" w:space="0" w:color="000000" w:themeColor="text1"/>
            </w:tcBorders>
            <w:shd w:val="clear" w:color="auto" w:fill="auto"/>
            <w:noWrap/>
            <w:vAlign w:val="bottom"/>
            <w:hideMark/>
          </w:tcPr>
          <w:p w:rsidR="00E82C4F" w:rsidRPr="00FD6880" w:rsidRDefault="00E82C4F" w:rsidP="00786F91">
            <w:pPr>
              <w:spacing w:after="0" w:line="240" w:lineRule="auto"/>
              <w:jc w:val="center"/>
              <w:rPr>
                <w:rFonts w:asciiTheme="majorHAnsi" w:eastAsia="Times New Roman" w:hAnsiTheme="majorHAnsi" w:cstheme="minorHAnsi"/>
                <w:bCs/>
                <w:color w:val="000000"/>
              </w:rPr>
            </w:pPr>
          </w:p>
        </w:tc>
        <w:tc>
          <w:tcPr>
            <w:tcW w:w="2301" w:type="dxa"/>
            <w:tcBorders>
              <w:top w:val="single" w:sz="18" w:space="0" w:color="000000" w:themeColor="text1"/>
            </w:tcBorders>
            <w:shd w:val="clear" w:color="auto" w:fill="auto"/>
            <w:noWrap/>
            <w:vAlign w:val="bottom"/>
            <w:hideMark/>
          </w:tcPr>
          <w:p w:rsidR="00E82C4F" w:rsidRPr="00FD6880" w:rsidRDefault="00E82C4F" w:rsidP="00786F91">
            <w:pPr>
              <w:spacing w:after="0" w:line="240" w:lineRule="auto"/>
              <w:jc w:val="center"/>
              <w:rPr>
                <w:rFonts w:asciiTheme="majorHAnsi" w:eastAsia="Times New Roman" w:hAnsiTheme="majorHAnsi" w:cstheme="minorHAnsi"/>
              </w:rPr>
            </w:pPr>
          </w:p>
        </w:tc>
      </w:tr>
      <w:tr w:rsidR="00E82C4F" w:rsidRPr="00FD6880" w:rsidTr="00476411">
        <w:trPr>
          <w:trHeight w:val="300"/>
          <w:jc w:val="center"/>
        </w:trPr>
        <w:tc>
          <w:tcPr>
            <w:tcW w:w="3969" w:type="dxa"/>
            <w:shd w:val="clear" w:color="auto" w:fill="auto"/>
            <w:hideMark/>
          </w:tcPr>
          <w:p w:rsidR="00E82C4F" w:rsidRPr="00FD6880" w:rsidRDefault="00E82C4F" w:rsidP="00836519">
            <w:pPr>
              <w:spacing w:after="0" w:line="240" w:lineRule="auto"/>
              <w:ind w:left="179"/>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15-19 years</w:t>
            </w:r>
          </w:p>
        </w:tc>
        <w:tc>
          <w:tcPr>
            <w:tcW w:w="2977"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188</w:t>
            </w:r>
          </w:p>
        </w:tc>
        <w:tc>
          <w:tcPr>
            <w:tcW w:w="2301"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63.7</w:t>
            </w:r>
          </w:p>
        </w:tc>
      </w:tr>
      <w:tr w:rsidR="00E82C4F" w:rsidRPr="00FD6880" w:rsidTr="00476411">
        <w:trPr>
          <w:trHeight w:val="300"/>
          <w:jc w:val="center"/>
        </w:trPr>
        <w:tc>
          <w:tcPr>
            <w:tcW w:w="3969" w:type="dxa"/>
            <w:shd w:val="clear" w:color="auto" w:fill="auto"/>
            <w:hideMark/>
          </w:tcPr>
          <w:p w:rsidR="00E82C4F" w:rsidRPr="00FD6880" w:rsidRDefault="00E82C4F" w:rsidP="00836519">
            <w:pPr>
              <w:spacing w:after="0" w:line="240" w:lineRule="auto"/>
              <w:ind w:left="179"/>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20-24 years</w:t>
            </w:r>
          </w:p>
        </w:tc>
        <w:tc>
          <w:tcPr>
            <w:tcW w:w="2977"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107</w:t>
            </w:r>
          </w:p>
        </w:tc>
        <w:tc>
          <w:tcPr>
            <w:tcW w:w="2301"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36.3</w:t>
            </w:r>
          </w:p>
        </w:tc>
      </w:tr>
      <w:tr w:rsidR="00E82C4F" w:rsidRPr="00FD6880" w:rsidTr="00476411">
        <w:trPr>
          <w:trHeight w:val="300"/>
          <w:jc w:val="center"/>
        </w:trPr>
        <w:tc>
          <w:tcPr>
            <w:tcW w:w="3969" w:type="dxa"/>
            <w:shd w:val="clear" w:color="auto" w:fill="auto"/>
            <w:hideMark/>
          </w:tcPr>
          <w:p w:rsidR="00E82C4F" w:rsidRPr="00FD6880" w:rsidRDefault="00E82C4F" w:rsidP="00836519">
            <w:pPr>
              <w:spacing w:after="0" w:line="240" w:lineRule="auto"/>
              <w:jc w:val="both"/>
              <w:rPr>
                <w:rFonts w:asciiTheme="majorHAnsi" w:eastAsia="Times New Roman" w:hAnsiTheme="majorHAnsi" w:cstheme="minorHAnsi"/>
                <w:bCs/>
                <w:color w:val="000000"/>
              </w:rPr>
            </w:pPr>
            <w:r w:rsidRPr="00FD6880">
              <w:rPr>
                <w:rFonts w:asciiTheme="majorHAnsi" w:eastAsia="Times New Roman" w:hAnsiTheme="majorHAnsi" w:cstheme="minorHAnsi"/>
                <w:bCs/>
                <w:color w:val="000000"/>
              </w:rPr>
              <w:t>Tribe/ethnicity</w:t>
            </w:r>
          </w:p>
        </w:tc>
        <w:tc>
          <w:tcPr>
            <w:tcW w:w="2977" w:type="dxa"/>
            <w:shd w:val="clear" w:color="auto" w:fill="auto"/>
            <w:noWrap/>
            <w:vAlign w:val="bottom"/>
            <w:hideMark/>
          </w:tcPr>
          <w:p w:rsidR="00E82C4F" w:rsidRPr="00FD6880" w:rsidRDefault="00E82C4F" w:rsidP="00786F91">
            <w:pPr>
              <w:spacing w:after="0" w:line="240" w:lineRule="auto"/>
              <w:jc w:val="center"/>
              <w:rPr>
                <w:rFonts w:asciiTheme="majorHAnsi" w:eastAsia="Times New Roman" w:hAnsiTheme="majorHAnsi" w:cstheme="minorHAnsi"/>
                <w:bCs/>
                <w:color w:val="000000"/>
              </w:rPr>
            </w:pPr>
          </w:p>
        </w:tc>
        <w:tc>
          <w:tcPr>
            <w:tcW w:w="2301" w:type="dxa"/>
            <w:shd w:val="clear" w:color="auto" w:fill="auto"/>
            <w:noWrap/>
            <w:vAlign w:val="bottom"/>
            <w:hideMark/>
          </w:tcPr>
          <w:p w:rsidR="00E82C4F" w:rsidRPr="00FD6880" w:rsidRDefault="00E82C4F" w:rsidP="00786F91">
            <w:pPr>
              <w:spacing w:after="0" w:line="240" w:lineRule="auto"/>
              <w:jc w:val="center"/>
              <w:rPr>
                <w:rFonts w:asciiTheme="majorHAnsi" w:eastAsia="Times New Roman" w:hAnsiTheme="majorHAnsi" w:cstheme="minorHAnsi"/>
              </w:rPr>
            </w:pPr>
          </w:p>
        </w:tc>
      </w:tr>
      <w:tr w:rsidR="00E82C4F" w:rsidRPr="00FD6880" w:rsidTr="00476411">
        <w:trPr>
          <w:trHeight w:val="300"/>
          <w:jc w:val="center"/>
        </w:trPr>
        <w:tc>
          <w:tcPr>
            <w:tcW w:w="3969" w:type="dxa"/>
            <w:shd w:val="clear" w:color="auto" w:fill="auto"/>
            <w:hideMark/>
          </w:tcPr>
          <w:p w:rsidR="00E82C4F" w:rsidRPr="00FD6880" w:rsidRDefault="00E82C4F" w:rsidP="00836519">
            <w:pPr>
              <w:spacing w:after="0" w:line="240" w:lineRule="auto"/>
              <w:ind w:left="179"/>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Gonja</w:t>
            </w:r>
          </w:p>
        </w:tc>
        <w:tc>
          <w:tcPr>
            <w:tcW w:w="2977"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98</w:t>
            </w:r>
          </w:p>
        </w:tc>
        <w:tc>
          <w:tcPr>
            <w:tcW w:w="2301"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33.2</w:t>
            </w:r>
          </w:p>
        </w:tc>
      </w:tr>
      <w:tr w:rsidR="00E82C4F" w:rsidRPr="00FD6880" w:rsidTr="00476411">
        <w:trPr>
          <w:trHeight w:val="300"/>
          <w:jc w:val="center"/>
        </w:trPr>
        <w:tc>
          <w:tcPr>
            <w:tcW w:w="3969" w:type="dxa"/>
            <w:shd w:val="clear" w:color="auto" w:fill="auto"/>
            <w:hideMark/>
          </w:tcPr>
          <w:p w:rsidR="00E82C4F" w:rsidRPr="00FD6880" w:rsidRDefault="00E82C4F" w:rsidP="00836519">
            <w:pPr>
              <w:spacing w:after="0" w:line="240" w:lineRule="auto"/>
              <w:ind w:left="179"/>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Hausa</w:t>
            </w:r>
          </w:p>
        </w:tc>
        <w:tc>
          <w:tcPr>
            <w:tcW w:w="2977"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63</w:t>
            </w:r>
          </w:p>
        </w:tc>
        <w:tc>
          <w:tcPr>
            <w:tcW w:w="2301"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21.4</w:t>
            </w:r>
          </w:p>
        </w:tc>
      </w:tr>
      <w:tr w:rsidR="00E82C4F" w:rsidRPr="00FD6880" w:rsidTr="00476411">
        <w:trPr>
          <w:trHeight w:val="300"/>
          <w:jc w:val="center"/>
        </w:trPr>
        <w:tc>
          <w:tcPr>
            <w:tcW w:w="3969" w:type="dxa"/>
            <w:shd w:val="clear" w:color="auto" w:fill="auto"/>
            <w:hideMark/>
          </w:tcPr>
          <w:p w:rsidR="00E82C4F" w:rsidRPr="00FD6880" w:rsidRDefault="00E82C4F" w:rsidP="00836519">
            <w:pPr>
              <w:spacing w:after="0" w:line="240" w:lineRule="auto"/>
              <w:ind w:left="179"/>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Dagomba</w:t>
            </w:r>
          </w:p>
        </w:tc>
        <w:tc>
          <w:tcPr>
            <w:tcW w:w="2977"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56</w:t>
            </w:r>
          </w:p>
        </w:tc>
        <w:tc>
          <w:tcPr>
            <w:tcW w:w="2301"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19.0</w:t>
            </w:r>
          </w:p>
        </w:tc>
      </w:tr>
      <w:tr w:rsidR="00E82C4F" w:rsidRPr="00FD6880" w:rsidTr="00476411">
        <w:trPr>
          <w:trHeight w:val="300"/>
          <w:jc w:val="center"/>
        </w:trPr>
        <w:tc>
          <w:tcPr>
            <w:tcW w:w="3969" w:type="dxa"/>
            <w:shd w:val="clear" w:color="auto" w:fill="auto"/>
            <w:hideMark/>
          </w:tcPr>
          <w:p w:rsidR="00E82C4F" w:rsidRPr="00FD6880" w:rsidRDefault="00E82C4F" w:rsidP="00836519">
            <w:pPr>
              <w:spacing w:after="0" w:line="240" w:lineRule="auto"/>
              <w:ind w:left="179"/>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Akan</w:t>
            </w:r>
          </w:p>
        </w:tc>
        <w:tc>
          <w:tcPr>
            <w:tcW w:w="2977"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35</w:t>
            </w:r>
          </w:p>
        </w:tc>
        <w:tc>
          <w:tcPr>
            <w:tcW w:w="2301"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11.9</w:t>
            </w:r>
          </w:p>
        </w:tc>
      </w:tr>
      <w:tr w:rsidR="00E82C4F" w:rsidRPr="00FD6880" w:rsidTr="00476411">
        <w:trPr>
          <w:trHeight w:val="300"/>
          <w:jc w:val="center"/>
        </w:trPr>
        <w:tc>
          <w:tcPr>
            <w:tcW w:w="3969" w:type="dxa"/>
            <w:shd w:val="clear" w:color="auto" w:fill="auto"/>
            <w:hideMark/>
          </w:tcPr>
          <w:p w:rsidR="00E82C4F" w:rsidRPr="00FD6880" w:rsidRDefault="00E82C4F" w:rsidP="00836519">
            <w:pPr>
              <w:spacing w:after="0" w:line="240" w:lineRule="auto"/>
              <w:ind w:left="179"/>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Others</w:t>
            </w:r>
          </w:p>
        </w:tc>
        <w:tc>
          <w:tcPr>
            <w:tcW w:w="2977"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43</w:t>
            </w:r>
          </w:p>
        </w:tc>
        <w:tc>
          <w:tcPr>
            <w:tcW w:w="2301"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14.6</w:t>
            </w:r>
          </w:p>
        </w:tc>
      </w:tr>
      <w:tr w:rsidR="00E82C4F" w:rsidRPr="00FD6880" w:rsidTr="00476411">
        <w:trPr>
          <w:trHeight w:val="300"/>
          <w:jc w:val="center"/>
        </w:trPr>
        <w:tc>
          <w:tcPr>
            <w:tcW w:w="3969" w:type="dxa"/>
            <w:shd w:val="clear" w:color="auto" w:fill="auto"/>
            <w:hideMark/>
          </w:tcPr>
          <w:p w:rsidR="00E82C4F" w:rsidRPr="00FD6880" w:rsidRDefault="00E82C4F" w:rsidP="00836519">
            <w:pPr>
              <w:spacing w:after="0" w:line="240" w:lineRule="auto"/>
              <w:jc w:val="both"/>
              <w:rPr>
                <w:rFonts w:asciiTheme="majorHAnsi" w:eastAsia="Times New Roman" w:hAnsiTheme="majorHAnsi" w:cstheme="minorHAnsi"/>
                <w:bCs/>
                <w:color w:val="000000"/>
              </w:rPr>
            </w:pPr>
            <w:r w:rsidRPr="00FD6880">
              <w:rPr>
                <w:rFonts w:asciiTheme="majorHAnsi" w:eastAsia="Times New Roman" w:hAnsiTheme="majorHAnsi" w:cstheme="minorHAnsi"/>
                <w:bCs/>
                <w:color w:val="000000"/>
              </w:rPr>
              <w:t>Religion</w:t>
            </w:r>
          </w:p>
        </w:tc>
        <w:tc>
          <w:tcPr>
            <w:tcW w:w="2977" w:type="dxa"/>
            <w:shd w:val="clear" w:color="auto" w:fill="auto"/>
            <w:noWrap/>
            <w:vAlign w:val="bottom"/>
            <w:hideMark/>
          </w:tcPr>
          <w:p w:rsidR="00E82C4F" w:rsidRPr="00FD6880" w:rsidRDefault="00E82C4F" w:rsidP="00786F91">
            <w:pPr>
              <w:spacing w:after="0" w:line="240" w:lineRule="auto"/>
              <w:jc w:val="center"/>
              <w:rPr>
                <w:rFonts w:asciiTheme="majorHAnsi" w:eastAsia="Times New Roman" w:hAnsiTheme="majorHAnsi" w:cstheme="minorHAnsi"/>
                <w:bCs/>
                <w:color w:val="000000"/>
              </w:rPr>
            </w:pPr>
          </w:p>
        </w:tc>
        <w:tc>
          <w:tcPr>
            <w:tcW w:w="2301" w:type="dxa"/>
            <w:shd w:val="clear" w:color="auto" w:fill="auto"/>
            <w:noWrap/>
            <w:vAlign w:val="bottom"/>
            <w:hideMark/>
          </w:tcPr>
          <w:p w:rsidR="00E82C4F" w:rsidRPr="00FD6880" w:rsidRDefault="00E82C4F" w:rsidP="00786F91">
            <w:pPr>
              <w:spacing w:after="0" w:line="240" w:lineRule="auto"/>
              <w:jc w:val="center"/>
              <w:rPr>
                <w:rFonts w:asciiTheme="majorHAnsi" w:eastAsia="Times New Roman" w:hAnsiTheme="majorHAnsi" w:cstheme="minorHAnsi"/>
              </w:rPr>
            </w:pPr>
          </w:p>
        </w:tc>
      </w:tr>
      <w:tr w:rsidR="00E82C4F" w:rsidRPr="00FD6880" w:rsidTr="00476411">
        <w:trPr>
          <w:trHeight w:val="300"/>
          <w:jc w:val="center"/>
        </w:trPr>
        <w:tc>
          <w:tcPr>
            <w:tcW w:w="3969" w:type="dxa"/>
            <w:shd w:val="clear" w:color="auto" w:fill="auto"/>
            <w:hideMark/>
          </w:tcPr>
          <w:p w:rsidR="00E82C4F" w:rsidRPr="00FD6880" w:rsidRDefault="00E82C4F" w:rsidP="00836519">
            <w:pPr>
              <w:spacing w:after="0" w:line="240" w:lineRule="auto"/>
              <w:ind w:left="179"/>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Islam</w:t>
            </w:r>
          </w:p>
        </w:tc>
        <w:tc>
          <w:tcPr>
            <w:tcW w:w="2977"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197</w:t>
            </w:r>
          </w:p>
        </w:tc>
        <w:tc>
          <w:tcPr>
            <w:tcW w:w="2301"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66.8</w:t>
            </w:r>
          </w:p>
        </w:tc>
      </w:tr>
      <w:tr w:rsidR="00E82C4F" w:rsidRPr="00FD6880" w:rsidTr="00476411">
        <w:trPr>
          <w:trHeight w:val="300"/>
          <w:jc w:val="center"/>
        </w:trPr>
        <w:tc>
          <w:tcPr>
            <w:tcW w:w="3969" w:type="dxa"/>
            <w:shd w:val="clear" w:color="auto" w:fill="auto"/>
            <w:hideMark/>
          </w:tcPr>
          <w:p w:rsidR="00E82C4F" w:rsidRPr="00FD6880" w:rsidRDefault="00E82C4F" w:rsidP="00836519">
            <w:pPr>
              <w:spacing w:after="0" w:line="240" w:lineRule="auto"/>
              <w:ind w:left="179"/>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Christianity</w:t>
            </w:r>
          </w:p>
        </w:tc>
        <w:tc>
          <w:tcPr>
            <w:tcW w:w="2977"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98</w:t>
            </w:r>
          </w:p>
        </w:tc>
        <w:tc>
          <w:tcPr>
            <w:tcW w:w="2301"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33.2</w:t>
            </w:r>
          </w:p>
        </w:tc>
      </w:tr>
      <w:tr w:rsidR="00E82C4F" w:rsidRPr="00FD6880" w:rsidTr="00476411">
        <w:trPr>
          <w:trHeight w:val="300"/>
          <w:jc w:val="center"/>
        </w:trPr>
        <w:tc>
          <w:tcPr>
            <w:tcW w:w="3969" w:type="dxa"/>
            <w:shd w:val="clear" w:color="auto" w:fill="auto"/>
            <w:hideMark/>
          </w:tcPr>
          <w:p w:rsidR="00E82C4F" w:rsidRPr="00FD6880" w:rsidRDefault="00E82C4F" w:rsidP="00836519">
            <w:pPr>
              <w:spacing w:after="0" w:line="240" w:lineRule="auto"/>
              <w:jc w:val="both"/>
              <w:rPr>
                <w:rFonts w:asciiTheme="majorHAnsi" w:eastAsia="Times New Roman" w:hAnsiTheme="majorHAnsi" w:cstheme="minorHAnsi"/>
                <w:bCs/>
                <w:color w:val="000000"/>
              </w:rPr>
            </w:pPr>
            <w:r w:rsidRPr="00FD6880">
              <w:rPr>
                <w:rFonts w:asciiTheme="majorHAnsi" w:eastAsia="Times New Roman" w:hAnsiTheme="majorHAnsi" w:cstheme="minorHAnsi"/>
                <w:bCs/>
                <w:color w:val="000000"/>
              </w:rPr>
              <w:t>Course year*</w:t>
            </w:r>
          </w:p>
        </w:tc>
        <w:tc>
          <w:tcPr>
            <w:tcW w:w="2977" w:type="dxa"/>
            <w:shd w:val="clear" w:color="auto" w:fill="auto"/>
            <w:noWrap/>
            <w:vAlign w:val="bottom"/>
            <w:hideMark/>
          </w:tcPr>
          <w:p w:rsidR="00E82C4F" w:rsidRPr="00FD6880" w:rsidRDefault="00E82C4F" w:rsidP="00786F91">
            <w:pPr>
              <w:spacing w:after="0" w:line="240" w:lineRule="auto"/>
              <w:jc w:val="center"/>
              <w:rPr>
                <w:rFonts w:asciiTheme="majorHAnsi" w:eastAsia="Times New Roman" w:hAnsiTheme="majorHAnsi" w:cstheme="minorHAnsi"/>
                <w:bCs/>
                <w:color w:val="000000"/>
              </w:rPr>
            </w:pPr>
          </w:p>
        </w:tc>
        <w:tc>
          <w:tcPr>
            <w:tcW w:w="2301" w:type="dxa"/>
            <w:shd w:val="clear" w:color="auto" w:fill="auto"/>
            <w:noWrap/>
            <w:vAlign w:val="bottom"/>
            <w:hideMark/>
          </w:tcPr>
          <w:p w:rsidR="00E82C4F" w:rsidRPr="00FD6880" w:rsidRDefault="00E82C4F" w:rsidP="00786F91">
            <w:pPr>
              <w:spacing w:after="0" w:line="240" w:lineRule="auto"/>
              <w:jc w:val="center"/>
              <w:rPr>
                <w:rFonts w:asciiTheme="majorHAnsi" w:eastAsia="Times New Roman" w:hAnsiTheme="majorHAnsi" w:cstheme="minorHAnsi"/>
              </w:rPr>
            </w:pPr>
          </w:p>
        </w:tc>
      </w:tr>
      <w:tr w:rsidR="00E82C4F" w:rsidRPr="00FD6880" w:rsidTr="00476411">
        <w:trPr>
          <w:trHeight w:val="300"/>
          <w:jc w:val="center"/>
        </w:trPr>
        <w:tc>
          <w:tcPr>
            <w:tcW w:w="3969" w:type="dxa"/>
            <w:shd w:val="clear" w:color="auto" w:fill="auto"/>
            <w:hideMark/>
          </w:tcPr>
          <w:p w:rsidR="00E82C4F" w:rsidRPr="00FD6880" w:rsidRDefault="00E82C4F" w:rsidP="00836519">
            <w:pPr>
              <w:spacing w:after="0" w:line="240" w:lineRule="auto"/>
              <w:ind w:left="179"/>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SHS 1</w:t>
            </w:r>
          </w:p>
        </w:tc>
        <w:tc>
          <w:tcPr>
            <w:tcW w:w="2977"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98</w:t>
            </w:r>
          </w:p>
        </w:tc>
        <w:tc>
          <w:tcPr>
            <w:tcW w:w="2301"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33.2</w:t>
            </w:r>
          </w:p>
        </w:tc>
      </w:tr>
      <w:tr w:rsidR="00E82C4F" w:rsidRPr="00FD6880" w:rsidTr="00476411">
        <w:trPr>
          <w:trHeight w:val="300"/>
          <w:jc w:val="center"/>
        </w:trPr>
        <w:tc>
          <w:tcPr>
            <w:tcW w:w="3969" w:type="dxa"/>
            <w:shd w:val="clear" w:color="auto" w:fill="auto"/>
            <w:hideMark/>
          </w:tcPr>
          <w:p w:rsidR="00E82C4F" w:rsidRPr="00FD6880" w:rsidRDefault="00E82C4F" w:rsidP="00836519">
            <w:pPr>
              <w:spacing w:after="0" w:line="240" w:lineRule="auto"/>
              <w:ind w:left="179"/>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SHS 2</w:t>
            </w:r>
          </w:p>
        </w:tc>
        <w:tc>
          <w:tcPr>
            <w:tcW w:w="2977"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98</w:t>
            </w:r>
          </w:p>
        </w:tc>
        <w:tc>
          <w:tcPr>
            <w:tcW w:w="2301"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33.2</w:t>
            </w:r>
          </w:p>
        </w:tc>
      </w:tr>
      <w:tr w:rsidR="00E82C4F" w:rsidRPr="00FD6880" w:rsidTr="00476411">
        <w:trPr>
          <w:trHeight w:val="300"/>
          <w:jc w:val="center"/>
        </w:trPr>
        <w:tc>
          <w:tcPr>
            <w:tcW w:w="3969" w:type="dxa"/>
            <w:shd w:val="clear" w:color="auto" w:fill="auto"/>
            <w:hideMark/>
          </w:tcPr>
          <w:p w:rsidR="00E82C4F" w:rsidRPr="00FD6880" w:rsidRDefault="00E82C4F" w:rsidP="00836519">
            <w:pPr>
              <w:spacing w:after="0" w:line="240" w:lineRule="auto"/>
              <w:ind w:left="179"/>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SHS 3</w:t>
            </w:r>
          </w:p>
        </w:tc>
        <w:tc>
          <w:tcPr>
            <w:tcW w:w="2977"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99</w:t>
            </w:r>
          </w:p>
        </w:tc>
        <w:tc>
          <w:tcPr>
            <w:tcW w:w="2301"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33.6</w:t>
            </w:r>
          </w:p>
        </w:tc>
      </w:tr>
      <w:tr w:rsidR="00E82C4F" w:rsidRPr="00FD6880" w:rsidTr="00476411">
        <w:trPr>
          <w:trHeight w:val="300"/>
          <w:jc w:val="center"/>
        </w:trPr>
        <w:tc>
          <w:tcPr>
            <w:tcW w:w="3969" w:type="dxa"/>
            <w:shd w:val="clear" w:color="auto" w:fill="auto"/>
            <w:hideMark/>
          </w:tcPr>
          <w:p w:rsidR="00E82C4F" w:rsidRPr="00FD6880" w:rsidRDefault="00E82C4F" w:rsidP="00836519">
            <w:pPr>
              <w:spacing w:after="0" w:line="240" w:lineRule="auto"/>
              <w:jc w:val="both"/>
              <w:rPr>
                <w:rFonts w:asciiTheme="majorHAnsi" w:eastAsia="Times New Roman" w:hAnsiTheme="majorHAnsi" w:cstheme="minorHAnsi"/>
                <w:bCs/>
                <w:color w:val="000000"/>
              </w:rPr>
            </w:pPr>
            <w:r w:rsidRPr="00FD6880">
              <w:rPr>
                <w:rFonts w:asciiTheme="majorHAnsi" w:eastAsia="Times New Roman" w:hAnsiTheme="majorHAnsi" w:cstheme="minorHAnsi"/>
                <w:bCs/>
                <w:color w:val="000000"/>
              </w:rPr>
              <w:t>Residence</w:t>
            </w:r>
          </w:p>
        </w:tc>
        <w:tc>
          <w:tcPr>
            <w:tcW w:w="2977" w:type="dxa"/>
            <w:shd w:val="clear" w:color="auto" w:fill="auto"/>
            <w:noWrap/>
            <w:vAlign w:val="bottom"/>
            <w:hideMark/>
          </w:tcPr>
          <w:p w:rsidR="00E82C4F" w:rsidRPr="00FD6880" w:rsidRDefault="00E82C4F" w:rsidP="00786F91">
            <w:pPr>
              <w:spacing w:after="0" w:line="240" w:lineRule="auto"/>
              <w:jc w:val="center"/>
              <w:rPr>
                <w:rFonts w:asciiTheme="majorHAnsi" w:eastAsia="Times New Roman" w:hAnsiTheme="majorHAnsi" w:cstheme="minorHAnsi"/>
                <w:bCs/>
                <w:color w:val="000000"/>
              </w:rPr>
            </w:pPr>
          </w:p>
        </w:tc>
        <w:tc>
          <w:tcPr>
            <w:tcW w:w="2301" w:type="dxa"/>
            <w:shd w:val="clear" w:color="auto" w:fill="auto"/>
            <w:noWrap/>
            <w:vAlign w:val="bottom"/>
            <w:hideMark/>
          </w:tcPr>
          <w:p w:rsidR="00E82C4F" w:rsidRPr="00FD6880" w:rsidRDefault="00E82C4F" w:rsidP="00786F91">
            <w:pPr>
              <w:spacing w:after="0" w:line="240" w:lineRule="auto"/>
              <w:jc w:val="center"/>
              <w:rPr>
                <w:rFonts w:asciiTheme="majorHAnsi" w:eastAsia="Times New Roman" w:hAnsiTheme="majorHAnsi" w:cstheme="minorHAnsi"/>
              </w:rPr>
            </w:pPr>
          </w:p>
        </w:tc>
      </w:tr>
      <w:tr w:rsidR="00E82C4F" w:rsidRPr="00FD6880" w:rsidTr="00476411">
        <w:trPr>
          <w:trHeight w:val="300"/>
          <w:jc w:val="center"/>
        </w:trPr>
        <w:tc>
          <w:tcPr>
            <w:tcW w:w="3969" w:type="dxa"/>
            <w:shd w:val="clear" w:color="auto" w:fill="auto"/>
            <w:hideMark/>
          </w:tcPr>
          <w:p w:rsidR="00E82C4F" w:rsidRPr="00FD6880" w:rsidRDefault="00E82C4F" w:rsidP="00836519">
            <w:pPr>
              <w:spacing w:after="0" w:line="240" w:lineRule="auto"/>
              <w:ind w:left="179"/>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On school campus</w:t>
            </w:r>
          </w:p>
        </w:tc>
        <w:tc>
          <w:tcPr>
            <w:tcW w:w="2977"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180</w:t>
            </w:r>
          </w:p>
        </w:tc>
        <w:tc>
          <w:tcPr>
            <w:tcW w:w="2301"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61.0</w:t>
            </w:r>
          </w:p>
        </w:tc>
      </w:tr>
      <w:tr w:rsidR="00E82C4F" w:rsidRPr="00FD6880" w:rsidTr="00476411">
        <w:trPr>
          <w:trHeight w:val="315"/>
          <w:jc w:val="center"/>
        </w:trPr>
        <w:tc>
          <w:tcPr>
            <w:tcW w:w="3969" w:type="dxa"/>
            <w:shd w:val="clear" w:color="auto" w:fill="auto"/>
            <w:hideMark/>
          </w:tcPr>
          <w:p w:rsidR="00E82C4F" w:rsidRPr="00FD6880" w:rsidRDefault="00E82C4F" w:rsidP="00836519">
            <w:pPr>
              <w:spacing w:after="0" w:line="240" w:lineRule="auto"/>
              <w:ind w:left="179"/>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Outside school campus</w:t>
            </w:r>
          </w:p>
        </w:tc>
        <w:tc>
          <w:tcPr>
            <w:tcW w:w="2977"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115</w:t>
            </w:r>
          </w:p>
        </w:tc>
        <w:tc>
          <w:tcPr>
            <w:tcW w:w="2301"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39.0</w:t>
            </w:r>
          </w:p>
        </w:tc>
      </w:tr>
      <w:tr w:rsidR="00E82C4F" w:rsidRPr="00FD6880" w:rsidTr="00476411">
        <w:trPr>
          <w:trHeight w:val="300"/>
          <w:jc w:val="center"/>
        </w:trPr>
        <w:tc>
          <w:tcPr>
            <w:tcW w:w="3969" w:type="dxa"/>
            <w:shd w:val="clear" w:color="auto" w:fill="auto"/>
            <w:hideMark/>
          </w:tcPr>
          <w:p w:rsidR="00E82C4F" w:rsidRPr="00FD6880" w:rsidRDefault="00E82C4F" w:rsidP="00836519">
            <w:pPr>
              <w:spacing w:after="0" w:line="240" w:lineRule="auto"/>
              <w:jc w:val="both"/>
              <w:rPr>
                <w:rFonts w:asciiTheme="majorHAnsi" w:eastAsia="Times New Roman" w:hAnsiTheme="majorHAnsi" w:cstheme="minorHAnsi"/>
                <w:bCs/>
                <w:color w:val="000000"/>
              </w:rPr>
            </w:pPr>
            <w:r w:rsidRPr="00FD6880">
              <w:rPr>
                <w:rFonts w:asciiTheme="majorHAnsi" w:eastAsia="Times New Roman" w:hAnsiTheme="majorHAnsi" w:cstheme="minorHAnsi"/>
                <w:bCs/>
                <w:color w:val="000000"/>
              </w:rPr>
              <w:t>Relationship status</w:t>
            </w:r>
          </w:p>
        </w:tc>
        <w:tc>
          <w:tcPr>
            <w:tcW w:w="2977" w:type="dxa"/>
            <w:shd w:val="clear" w:color="auto" w:fill="auto"/>
            <w:noWrap/>
            <w:vAlign w:val="bottom"/>
            <w:hideMark/>
          </w:tcPr>
          <w:p w:rsidR="00E82C4F" w:rsidRPr="00FD6880" w:rsidRDefault="00E82C4F" w:rsidP="00786F91">
            <w:pPr>
              <w:spacing w:after="0" w:line="240" w:lineRule="auto"/>
              <w:jc w:val="center"/>
              <w:rPr>
                <w:rFonts w:asciiTheme="majorHAnsi" w:eastAsia="Times New Roman" w:hAnsiTheme="majorHAnsi" w:cstheme="minorHAnsi"/>
                <w:bCs/>
                <w:color w:val="000000"/>
              </w:rPr>
            </w:pPr>
          </w:p>
        </w:tc>
        <w:tc>
          <w:tcPr>
            <w:tcW w:w="2301" w:type="dxa"/>
            <w:shd w:val="clear" w:color="auto" w:fill="auto"/>
            <w:noWrap/>
            <w:vAlign w:val="bottom"/>
            <w:hideMark/>
          </w:tcPr>
          <w:p w:rsidR="00E82C4F" w:rsidRPr="00FD6880" w:rsidRDefault="00E82C4F" w:rsidP="00786F91">
            <w:pPr>
              <w:spacing w:after="0" w:line="240" w:lineRule="auto"/>
              <w:jc w:val="center"/>
              <w:rPr>
                <w:rFonts w:asciiTheme="majorHAnsi" w:eastAsia="Times New Roman" w:hAnsiTheme="majorHAnsi" w:cstheme="minorHAnsi"/>
              </w:rPr>
            </w:pPr>
          </w:p>
        </w:tc>
      </w:tr>
      <w:tr w:rsidR="00E82C4F" w:rsidRPr="00FD6880" w:rsidTr="00476411">
        <w:trPr>
          <w:trHeight w:val="300"/>
          <w:jc w:val="center"/>
        </w:trPr>
        <w:tc>
          <w:tcPr>
            <w:tcW w:w="3969" w:type="dxa"/>
            <w:shd w:val="clear" w:color="auto" w:fill="auto"/>
            <w:hideMark/>
          </w:tcPr>
          <w:p w:rsidR="00E82C4F" w:rsidRPr="00FD6880" w:rsidRDefault="00E82C4F" w:rsidP="00836519">
            <w:pPr>
              <w:spacing w:after="0" w:line="240" w:lineRule="auto"/>
              <w:ind w:left="179"/>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Single</w:t>
            </w:r>
          </w:p>
        </w:tc>
        <w:tc>
          <w:tcPr>
            <w:tcW w:w="2977"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124</w:t>
            </w:r>
          </w:p>
        </w:tc>
        <w:tc>
          <w:tcPr>
            <w:tcW w:w="2301" w:type="dxa"/>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42.0</w:t>
            </w:r>
          </w:p>
        </w:tc>
      </w:tr>
      <w:tr w:rsidR="00E82C4F" w:rsidRPr="00FD6880" w:rsidTr="00476411">
        <w:trPr>
          <w:trHeight w:val="300"/>
          <w:jc w:val="center"/>
        </w:trPr>
        <w:tc>
          <w:tcPr>
            <w:tcW w:w="3969" w:type="dxa"/>
            <w:tcBorders>
              <w:bottom w:val="single" w:sz="18" w:space="0" w:color="000000" w:themeColor="text1"/>
            </w:tcBorders>
            <w:shd w:val="clear" w:color="auto" w:fill="auto"/>
            <w:hideMark/>
          </w:tcPr>
          <w:p w:rsidR="00E82C4F" w:rsidRPr="00FD6880" w:rsidRDefault="00E82C4F" w:rsidP="00836519">
            <w:pPr>
              <w:spacing w:after="0" w:line="240" w:lineRule="auto"/>
              <w:ind w:left="179"/>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Intimate relationship</w:t>
            </w:r>
          </w:p>
        </w:tc>
        <w:tc>
          <w:tcPr>
            <w:tcW w:w="2977" w:type="dxa"/>
            <w:tcBorders>
              <w:bottom w:val="single" w:sz="18" w:space="0" w:color="000000" w:themeColor="text1"/>
            </w:tcBorders>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171</w:t>
            </w:r>
          </w:p>
        </w:tc>
        <w:tc>
          <w:tcPr>
            <w:tcW w:w="2301" w:type="dxa"/>
            <w:tcBorders>
              <w:bottom w:val="single" w:sz="18" w:space="0" w:color="000000" w:themeColor="text1"/>
            </w:tcBorders>
            <w:shd w:val="clear" w:color="auto" w:fill="auto"/>
            <w:noWrap/>
            <w:hideMark/>
          </w:tcPr>
          <w:p w:rsidR="00E82C4F" w:rsidRPr="00FD6880" w:rsidRDefault="00E82C4F" w:rsidP="00786F91">
            <w:pPr>
              <w:spacing w:after="0" w:line="240" w:lineRule="auto"/>
              <w:jc w:val="center"/>
              <w:rPr>
                <w:rFonts w:asciiTheme="majorHAnsi" w:eastAsia="Times New Roman" w:hAnsiTheme="majorHAnsi" w:cstheme="minorHAnsi"/>
                <w:color w:val="000000"/>
              </w:rPr>
            </w:pPr>
            <w:r w:rsidRPr="00FD6880">
              <w:rPr>
                <w:rFonts w:asciiTheme="majorHAnsi" w:eastAsia="Times New Roman" w:hAnsiTheme="majorHAnsi" w:cstheme="minorHAnsi"/>
                <w:color w:val="000000"/>
              </w:rPr>
              <w:t>58.0</w:t>
            </w:r>
          </w:p>
        </w:tc>
      </w:tr>
    </w:tbl>
    <w:bookmarkEnd w:id="1"/>
    <w:p w:rsidR="00E82C4F" w:rsidRPr="00FD6880" w:rsidRDefault="00E82C4F" w:rsidP="00836519">
      <w:pPr>
        <w:spacing w:after="0" w:line="240" w:lineRule="auto"/>
        <w:jc w:val="both"/>
        <w:rPr>
          <w:rFonts w:asciiTheme="majorHAnsi" w:hAnsiTheme="majorHAnsi" w:cstheme="minorHAnsi"/>
        </w:rPr>
      </w:pPr>
      <w:r w:rsidRPr="00FD6880">
        <w:rPr>
          <w:rFonts w:asciiTheme="majorHAnsi" w:hAnsiTheme="majorHAnsi" w:cstheme="minorHAnsi"/>
        </w:rPr>
        <w:t xml:space="preserve">*SHS, Senior High School. </w:t>
      </w:r>
    </w:p>
    <w:p w:rsidR="00427CBD" w:rsidRPr="00FD6880" w:rsidRDefault="00427CBD" w:rsidP="00836519">
      <w:pPr>
        <w:spacing w:after="0" w:line="240" w:lineRule="auto"/>
        <w:jc w:val="both"/>
        <w:rPr>
          <w:rFonts w:asciiTheme="majorHAnsi" w:hAnsiTheme="majorHAnsi" w:cstheme="minorHAnsi"/>
          <w:color w:val="000000" w:themeColor="text1"/>
        </w:rPr>
      </w:pPr>
    </w:p>
    <w:p w:rsidR="00E82C4F" w:rsidRPr="00FD6880" w:rsidRDefault="00E82C4F" w:rsidP="00836519">
      <w:pPr>
        <w:spacing w:after="0" w:line="240" w:lineRule="auto"/>
        <w:jc w:val="both"/>
        <w:rPr>
          <w:rFonts w:asciiTheme="majorHAnsi" w:hAnsiTheme="majorHAnsi" w:cstheme="minorHAnsi"/>
          <w:b/>
          <w:color w:val="000000" w:themeColor="text1"/>
        </w:rPr>
      </w:pPr>
      <w:r w:rsidRPr="00FD6880">
        <w:rPr>
          <w:rFonts w:asciiTheme="majorHAnsi" w:hAnsiTheme="majorHAnsi" w:cstheme="minorHAnsi"/>
          <w:b/>
          <w:color w:val="000000" w:themeColor="text1"/>
        </w:rPr>
        <w:t xml:space="preserve"> Level of </w:t>
      </w:r>
      <w:r w:rsidR="002E78B5" w:rsidRPr="00FD6880">
        <w:rPr>
          <w:rFonts w:asciiTheme="majorHAnsi" w:hAnsiTheme="majorHAnsi" w:cstheme="minorHAnsi"/>
          <w:b/>
          <w:color w:val="000000" w:themeColor="text1"/>
        </w:rPr>
        <w:t>knowledge on</w:t>
      </w:r>
      <w:r w:rsidRPr="00FD6880">
        <w:rPr>
          <w:rFonts w:asciiTheme="majorHAnsi" w:hAnsiTheme="majorHAnsi" w:cstheme="minorHAnsi"/>
          <w:b/>
          <w:color w:val="000000" w:themeColor="text1"/>
        </w:rPr>
        <w:t xml:space="preserve"> EC</w:t>
      </w:r>
    </w:p>
    <w:p w:rsidR="00E82C4F" w:rsidRPr="00FD6880" w:rsidRDefault="00E82C4F" w:rsidP="00564107">
      <w:pPr>
        <w:spacing w:after="0" w:line="240" w:lineRule="auto"/>
        <w:jc w:val="both"/>
        <w:rPr>
          <w:rFonts w:asciiTheme="majorHAnsi" w:hAnsiTheme="majorHAnsi" w:cstheme="minorHAnsi"/>
          <w:color w:val="000000" w:themeColor="text1"/>
        </w:rPr>
      </w:pPr>
      <w:r w:rsidRPr="00FD6880">
        <w:rPr>
          <w:rFonts w:asciiTheme="majorHAnsi" w:hAnsiTheme="majorHAnsi" w:cstheme="minorHAnsi"/>
          <w:color w:val="000000" w:themeColor="text1"/>
        </w:rPr>
        <w:t xml:space="preserve">Although more than half of the respondents indicated they had ever heard about EC, overall, the majority of them (62.0%) had inadequate </w:t>
      </w:r>
      <w:r w:rsidR="002E78B5" w:rsidRPr="00FD6880">
        <w:rPr>
          <w:rFonts w:asciiTheme="majorHAnsi" w:hAnsiTheme="majorHAnsi" w:cstheme="minorHAnsi"/>
          <w:color w:val="000000" w:themeColor="text1"/>
        </w:rPr>
        <w:t>knowledge on</w:t>
      </w:r>
      <w:r w:rsidRPr="00FD6880">
        <w:rPr>
          <w:rFonts w:asciiTheme="majorHAnsi" w:hAnsiTheme="majorHAnsi" w:cstheme="minorHAnsi"/>
          <w:color w:val="000000" w:themeColor="text1"/>
        </w:rPr>
        <w:t xml:space="preserve"> EC (Figure 1), according to our specified criteria.</w:t>
      </w:r>
    </w:p>
    <w:p w:rsidR="00E82C4F" w:rsidRPr="00FD6880" w:rsidRDefault="00E82C4F" w:rsidP="00836519">
      <w:pPr>
        <w:spacing w:after="0" w:line="240" w:lineRule="auto"/>
        <w:jc w:val="both"/>
        <w:rPr>
          <w:rFonts w:asciiTheme="majorHAnsi" w:hAnsiTheme="majorHAnsi" w:cstheme="minorHAnsi"/>
          <w:color w:val="000000" w:themeColor="text1"/>
        </w:rPr>
      </w:pPr>
    </w:p>
    <w:p w:rsidR="00E82C4F" w:rsidRPr="00FD6880" w:rsidRDefault="00E82C4F" w:rsidP="00836519">
      <w:pPr>
        <w:spacing w:after="0" w:line="240" w:lineRule="auto"/>
        <w:jc w:val="center"/>
        <w:rPr>
          <w:rFonts w:asciiTheme="majorHAnsi" w:hAnsiTheme="majorHAnsi" w:cstheme="minorHAnsi"/>
          <w:b/>
        </w:rPr>
      </w:pPr>
      <w:r w:rsidRPr="00FD6880">
        <w:rPr>
          <w:rFonts w:asciiTheme="majorHAnsi" w:hAnsiTheme="majorHAnsi" w:cstheme="minorHAnsi"/>
          <w:noProof/>
        </w:rPr>
        <w:drawing>
          <wp:inline distT="0" distB="0" distL="0" distR="0" wp14:anchorId="5643FF14" wp14:editId="099D8733">
            <wp:extent cx="4897924" cy="1421394"/>
            <wp:effectExtent l="0" t="0" r="0" b="7620"/>
            <wp:docPr id="6" name="Chart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4E57055A-5822-4AE0-90F7-D2E81A37FC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2C4F" w:rsidRPr="00FD6880" w:rsidRDefault="00E82C4F" w:rsidP="00836519">
      <w:pPr>
        <w:spacing w:after="0" w:line="240" w:lineRule="auto"/>
        <w:jc w:val="both"/>
        <w:rPr>
          <w:rFonts w:asciiTheme="majorHAnsi" w:hAnsiTheme="majorHAnsi" w:cstheme="minorHAnsi"/>
          <w:color w:val="000000" w:themeColor="text1"/>
        </w:rPr>
      </w:pPr>
      <w:proofErr w:type="gramStart"/>
      <w:r w:rsidRPr="00FD6880">
        <w:rPr>
          <w:rFonts w:asciiTheme="majorHAnsi" w:hAnsiTheme="majorHAnsi" w:cstheme="minorHAnsi"/>
          <w:b/>
        </w:rPr>
        <w:lastRenderedPageBreak/>
        <w:t>Fig 2.</w:t>
      </w:r>
      <w:proofErr w:type="gramEnd"/>
      <w:r w:rsidRPr="00FD6880">
        <w:rPr>
          <w:rFonts w:asciiTheme="majorHAnsi" w:hAnsiTheme="majorHAnsi" w:cstheme="minorHAnsi"/>
          <w:b/>
        </w:rPr>
        <w:t xml:space="preserve"> Respondents</w:t>
      </w:r>
      <w:r w:rsidRPr="00FD6880">
        <w:rPr>
          <w:rFonts w:asciiTheme="majorHAnsi" w:hAnsiTheme="majorHAnsi" w:cstheme="minorHAnsi"/>
        </w:rPr>
        <w:t xml:space="preserve">’ level of </w:t>
      </w:r>
      <w:r w:rsidR="002E78B5" w:rsidRPr="00FD6880">
        <w:rPr>
          <w:rFonts w:asciiTheme="majorHAnsi" w:hAnsiTheme="majorHAnsi" w:cstheme="minorHAnsi"/>
        </w:rPr>
        <w:t>knowledge on</w:t>
      </w:r>
      <w:r w:rsidRPr="00FD6880">
        <w:rPr>
          <w:rFonts w:asciiTheme="majorHAnsi" w:hAnsiTheme="majorHAnsi" w:cstheme="minorHAnsi"/>
        </w:rPr>
        <w:t xml:space="preserve"> EC, results from a descriptive analysis. N = 295. </w:t>
      </w:r>
    </w:p>
    <w:p w:rsidR="00E82C4F" w:rsidRPr="00FD6880" w:rsidRDefault="00E82C4F" w:rsidP="00836519">
      <w:pPr>
        <w:spacing w:after="0" w:line="240" w:lineRule="auto"/>
        <w:jc w:val="both"/>
        <w:rPr>
          <w:rFonts w:asciiTheme="majorHAnsi" w:hAnsiTheme="majorHAnsi" w:cstheme="minorHAnsi"/>
          <w:b/>
          <w:color w:val="000000" w:themeColor="text1"/>
        </w:rPr>
      </w:pPr>
      <w:r w:rsidRPr="00FD6880">
        <w:rPr>
          <w:rFonts w:asciiTheme="majorHAnsi" w:hAnsiTheme="majorHAnsi" w:cstheme="minorHAnsi"/>
          <w:b/>
          <w:color w:val="000000" w:themeColor="text1"/>
        </w:rPr>
        <w:t>Attitude towards EC</w:t>
      </w:r>
    </w:p>
    <w:p w:rsidR="00E82C4F" w:rsidRPr="00FD6880" w:rsidRDefault="00E82C4F" w:rsidP="000A248A">
      <w:pPr>
        <w:spacing w:after="0" w:line="240" w:lineRule="auto"/>
        <w:jc w:val="both"/>
        <w:rPr>
          <w:rFonts w:asciiTheme="majorHAnsi" w:hAnsiTheme="majorHAnsi" w:cstheme="minorHAnsi"/>
          <w:color w:val="000000" w:themeColor="text1"/>
        </w:rPr>
      </w:pPr>
      <w:r w:rsidRPr="00FD6880">
        <w:rPr>
          <w:rFonts w:asciiTheme="majorHAnsi" w:hAnsiTheme="majorHAnsi" w:cstheme="minorHAnsi"/>
          <w:color w:val="000000" w:themeColor="text1"/>
        </w:rPr>
        <w:t>Also, based on our specified criteria, more than half (56.6%) of the 181 respondents who indicated had ever heard about EC showed a negative attitude toward this contraceptive method (Figure 2).</w:t>
      </w:r>
    </w:p>
    <w:p w:rsidR="00E82C4F" w:rsidRPr="00FD6880" w:rsidRDefault="00E82C4F" w:rsidP="00836519">
      <w:pPr>
        <w:spacing w:after="0" w:line="240" w:lineRule="auto"/>
        <w:jc w:val="center"/>
        <w:rPr>
          <w:rFonts w:asciiTheme="majorHAnsi" w:hAnsiTheme="majorHAnsi" w:cstheme="minorHAnsi"/>
        </w:rPr>
      </w:pPr>
      <w:r w:rsidRPr="00FD6880">
        <w:rPr>
          <w:rFonts w:asciiTheme="majorHAnsi" w:hAnsiTheme="majorHAnsi" w:cstheme="minorHAnsi"/>
          <w:noProof/>
        </w:rPr>
        <w:drawing>
          <wp:inline distT="0" distB="0" distL="0" distR="0" wp14:anchorId="7B585656" wp14:editId="06F524E5">
            <wp:extent cx="4608214" cy="1683944"/>
            <wp:effectExtent l="0" t="0" r="1905" b="0"/>
            <wp:docPr id="14" name="Chart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82704F2B-1A42-46D8-A348-518E4CAB5D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82C4F" w:rsidRPr="00FD6880" w:rsidRDefault="00E82C4F" w:rsidP="00836519">
      <w:pPr>
        <w:spacing w:after="0" w:line="240" w:lineRule="auto"/>
        <w:jc w:val="both"/>
        <w:rPr>
          <w:rFonts w:asciiTheme="majorHAnsi" w:hAnsiTheme="majorHAnsi" w:cstheme="minorHAnsi"/>
        </w:rPr>
      </w:pPr>
      <w:proofErr w:type="gramStart"/>
      <w:r w:rsidRPr="00FD6880">
        <w:rPr>
          <w:rFonts w:asciiTheme="majorHAnsi" w:hAnsiTheme="majorHAnsi" w:cstheme="minorHAnsi"/>
          <w:b/>
        </w:rPr>
        <w:t>Fig 3.</w:t>
      </w:r>
      <w:proofErr w:type="gramEnd"/>
      <w:r w:rsidRPr="00FD6880">
        <w:rPr>
          <w:rFonts w:asciiTheme="majorHAnsi" w:hAnsiTheme="majorHAnsi" w:cstheme="minorHAnsi"/>
          <w:b/>
        </w:rPr>
        <w:t xml:space="preserve"> </w:t>
      </w:r>
      <w:r w:rsidRPr="00FD6880">
        <w:rPr>
          <w:rFonts w:asciiTheme="majorHAnsi" w:hAnsiTheme="majorHAnsi" w:cstheme="minorHAnsi"/>
        </w:rPr>
        <w:t>Study participants’ attitude towards EC, results from a descriptive analysis. N = 181.</w:t>
      </w:r>
    </w:p>
    <w:p w:rsidR="00E82C4F" w:rsidRPr="00FD6880" w:rsidRDefault="00E82C4F" w:rsidP="00836519">
      <w:pPr>
        <w:spacing w:after="0" w:line="240" w:lineRule="auto"/>
        <w:jc w:val="both"/>
        <w:rPr>
          <w:rFonts w:asciiTheme="majorHAnsi" w:hAnsiTheme="majorHAnsi" w:cstheme="minorHAnsi"/>
          <w:color w:val="000000" w:themeColor="text1"/>
        </w:rPr>
      </w:pPr>
    </w:p>
    <w:p w:rsidR="00427CBD" w:rsidRPr="00FD6880" w:rsidRDefault="00427CBD" w:rsidP="00836519">
      <w:pPr>
        <w:spacing w:after="0" w:line="240" w:lineRule="auto"/>
        <w:jc w:val="both"/>
        <w:rPr>
          <w:rFonts w:asciiTheme="majorHAnsi" w:hAnsiTheme="majorHAnsi" w:cstheme="minorHAnsi"/>
          <w:b/>
          <w:color w:val="000000" w:themeColor="text1"/>
        </w:rPr>
        <w:sectPr w:rsidR="00427CBD" w:rsidRPr="00FD6880" w:rsidSect="00427CBD">
          <w:type w:val="continuous"/>
          <w:pgSz w:w="12240" w:h="15840"/>
          <w:pgMar w:top="1440" w:right="1440" w:bottom="1440" w:left="1440" w:header="432" w:footer="432" w:gutter="0"/>
          <w:pgNumType w:start="1392"/>
          <w:cols w:space="708"/>
          <w:docGrid w:linePitch="360"/>
        </w:sectPr>
      </w:pPr>
    </w:p>
    <w:p w:rsidR="00E82C4F" w:rsidRPr="00FD6880" w:rsidRDefault="00E82C4F" w:rsidP="00836519">
      <w:pPr>
        <w:spacing w:after="0" w:line="240" w:lineRule="auto"/>
        <w:jc w:val="both"/>
        <w:rPr>
          <w:rFonts w:asciiTheme="majorHAnsi" w:hAnsiTheme="majorHAnsi" w:cstheme="minorHAnsi"/>
          <w:b/>
          <w:color w:val="000000" w:themeColor="text1"/>
        </w:rPr>
      </w:pPr>
      <w:r w:rsidRPr="00FD6880">
        <w:rPr>
          <w:rFonts w:asciiTheme="majorHAnsi" w:hAnsiTheme="majorHAnsi" w:cstheme="minorHAnsi"/>
          <w:b/>
          <w:color w:val="000000" w:themeColor="text1"/>
        </w:rPr>
        <w:lastRenderedPageBreak/>
        <w:t>Utilization of EC</w:t>
      </w:r>
    </w:p>
    <w:p w:rsidR="00427CBD" w:rsidRPr="00FD6880" w:rsidRDefault="00E82C4F" w:rsidP="00564107">
      <w:pPr>
        <w:spacing w:after="0" w:line="240" w:lineRule="auto"/>
        <w:jc w:val="both"/>
        <w:rPr>
          <w:rFonts w:asciiTheme="majorHAnsi" w:eastAsia="Times New Roman" w:hAnsiTheme="majorHAnsi" w:cstheme="minorHAnsi"/>
          <w:color w:val="000000" w:themeColor="text1"/>
        </w:rPr>
        <w:sectPr w:rsidR="00427CBD" w:rsidRPr="00FD6880" w:rsidSect="00427CBD">
          <w:type w:val="continuous"/>
          <w:pgSz w:w="12240" w:h="15840"/>
          <w:pgMar w:top="1440" w:right="1440" w:bottom="1440" w:left="1440" w:header="432" w:footer="432" w:gutter="0"/>
          <w:pgNumType w:start="1392"/>
          <w:cols w:num="2" w:space="432"/>
          <w:docGrid w:linePitch="360"/>
        </w:sectPr>
      </w:pPr>
      <w:r w:rsidRPr="00FD6880">
        <w:rPr>
          <w:rFonts w:asciiTheme="majorHAnsi" w:hAnsiTheme="majorHAnsi" w:cstheme="minorHAnsi"/>
          <w:color w:val="000000" w:themeColor="text1"/>
        </w:rPr>
        <w:t xml:space="preserve">As shown in Table 2 below, of the 295 respondents, 52.5% reported ever engaging in vaginal intercourse with a man and were, therefore, considered potential users of EC. However, only 48.0% of them reported ever-using EC. </w:t>
      </w:r>
      <w:r w:rsidRPr="00FD6880">
        <w:rPr>
          <w:rFonts w:asciiTheme="majorHAnsi" w:eastAsia="Times New Roman" w:hAnsiTheme="majorHAnsi" w:cstheme="minorHAnsi"/>
          <w:iCs/>
          <w:color w:val="000000" w:themeColor="text1"/>
        </w:rPr>
        <w:t xml:space="preserve">The main reason for using EC was </w:t>
      </w:r>
      <w:r w:rsidRPr="00FD6880">
        <w:rPr>
          <w:rFonts w:asciiTheme="majorHAnsi" w:eastAsia="Times New Roman" w:hAnsiTheme="majorHAnsi" w:cstheme="minorHAnsi"/>
          <w:color w:val="000000" w:themeColor="text1"/>
        </w:rPr>
        <w:lastRenderedPageBreak/>
        <w:t xml:space="preserve">unprotected sexual intercourse (57.5%). The commonest method of EC reportedly used by the respondents was the oral contraceptive pill (OCP) (98.6%). Drug store/pharmacy was the main access point for the purchase of EC for most of the individuals (78.1%) who </w:t>
      </w:r>
      <w:r w:rsidRPr="00FD6880">
        <w:rPr>
          <w:rFonts w:asciiTheme="majorHAnsi" w:hAnsiTheme="majorHAnsi" w:cstheme="minorHAnsi"/>
          <w:color w:val="000000" w:themeColor="text1"/>
        </w:rPr>
        <w:t>reported ever-using EC</w:t>
      </w:r>
      <w:r w:rsidRPr="00FD6880">
        <w:rPr>
          <w:rFonts w:asciiTheme="majorHAnsi" w:eastAsia="Times New Roman" w:hAnsiTheme="majorHAnsi" w:cstheme="minorHAnsi"/>
          <w:color w:val="000000" w:themeColor="text1"/>
        </w:rPr>
        <w:t>.</w:t>
      </w:r>
    </w:p>
    <w:p w:rsidR="00AD5269" w:rsidRPr="00FD6880" w:rsidRDefault="00AD5269" w:rsidP="00836519">
      <w:pPr>
        <w:spacing w:after="0" w:line="240" w:lineRule="auto"/>
        <w:jc w:val="both"/>
        <w:rPr>
          <w:rFonts w:asciiTheme="majorHAnsi" w:hAnsiTheme="majorHAnsi" w:cstheme="minorHAnsi"/>
        </w:rPr>
      </w:pPr>
    </w:p>
    <w:p w:rsidR="00E82C4F" w:rsidRPr="00FD6880" w:rsidRDefault="00E82C4F" w:rsidP="00836519">
      <w:pPr>
        <w:spacing w:after="0" w:line="240" w:lineRule="auto"/>
        <w:jc w:val="both"/>
        <w:rPr>
          <w:rFonts w:asciiTheme="majorHAnsi" w:hAnsiTheme="majorHAnsi" w:cstheme="minorHAnsi"/>
          <w:b/>
        </w:rPr>
      </w:pPr>
      <w:proofErr w:type="gramStart"/>
      <w:r w:rsidRPr="00FD6880">
        <w:rPr>
          <w:rFonts w:asciiTheme="majorHAnsi" w:hAnsiTheme="majorHAnsi" w:cstheme="minorHAnsi"/>
          <w:b/>
          <w:color w:val="000000" w:themeColor="text1"/>
        </w:rPr>
        <w:t>Table 2</w:t>
      </w:r>
      <w:r w:rsidRPr="00FD6880">
        <w:rPr>
          <w:rFonts w:asciiTheme="majorHAnsi" w:hAnsiTheme="majorHAnsi" w:cstheme="minorHAnsi"/>
        </w:rPr>
        <w:t>.</w:t>
      </w:r>
      <w:proofErr w:type="gramEnd"/>
      <w:r w:rsidRPr="00FD6880">
        <w:rPr>
          <w:rFonts w:asciiTheme="majorHAnsi" w:hAnsiTheme="majorHAnsi" w:cstheme="minorHAnsi"/>
        </w:rPr>
        <w:t xml:space="preserve"> Sexual behaviour and emergency contraceptive use among the respondents</w:t>
      </w:r>
    </w:p>
    <w:tbl>
      <w:tblPr>
        <w:tblW w:w="9205" w:type="dxa"/>
        <w:jc w:val="center"/>
        <w:tblLook w:val="04A0" w:firstRow="1" w:lastRow="0" w:firstColumn="1" w:lastColumn="0" w:noHBand="0" w:noVBand="1"/>
      </w:tblPr>
      <w:tblGrid>
        <w:gridCol w:w="5954"/>
        <w:gridCol w:w="1780"/>
        <w:gridCol w:w="1471"/>
      </w:tblGrid>
      <w:tr w:rsidR="00E82C4F" w:rsidRPr="00FD6880" w:rsidTr="00AD5269">
        <w:trPr>
          <w:trHeight w:val="300"/>
          <w:tblHeader/>
          <w:jc w:val="center"/>
        </w:trPr>
        <w:tc>
          <w:tcPr>
            <w:tcW w:w="5954" w:type="dxa"/>
            <w:tcBorders>
              <w:top w:val="single" w:sz="18" w:space="0" w:color="000000" w:themeColor="text1"/>
              <w:left w:val="nil"/>
              <w:bottom w:val="single" w:sz="18" w:space="0" w:color="000000" w:themeColor="text1"/>
              <w:right w:val="nil"/>
            </w:tcBorders>
            <w:shd w:val="clear" w:color="auto" w:fill="auto"/>
            <w:noWrap/>
            <w:vAlign w:val="bottom"/>
            <w:hideMark/>
          </w:tcPr>
          <w:p w:rsidR="00E82C4F" w:rsidRPr="00FD6880" w:rsidRDefault="00E82C4F" w:rsidP="00836519">
            <w:pPr>
              <w:spacing w:after="0" w:line="240" w:lineRule="auto"/>
              <w:jc w:val="both"/>
              <w:rPr>
                <w:rFonts w:asciiTheme="majorHAnsi" w:eastAsia="Times New Roman" w:hAnsiTheme="majorHAnsi" w:cstheme="minorHAnsi"/>
                <w:b/>
              </w:rPr>
            </w:pPr>
            <w:r w:rsidRPr="00FD6880">
              <w:rPr>
                <w:rFonts w:asciiTheme="majorHAnsi" w:eastAsia="Times New Roman" w:hAnsiTheme="majorHAnsi" w:cstheme="minorHAnsi"/>
                <w:b/>
              </w:rPr>
              <w:t>Variable</w:t>
            </w:r>
          </w:p>
        </w:tc>
        <w:tc>
          <w:tcPr>
            <w:tcW w:w="1780" w:type="dxa"/>
            <w:tcBorders>
              <w:top w:val="single" w:sz="18" w:space="0" w:color="000000" w:themeColor="text1"/>
              <w:left w:val="nil"/>
              <w:bottom w:val="single" w:sz="18" w:space="0" w:color="000000" w:themeColor="text1"/>
              <w:right w:val="nil"/>
            </w:tcBorders>
            <w:shd w:val="clear" w:color="auto" w:fill="auto"/>
            <w:noWrap/>
            <w:vAlign w:val="bottom"/>
            <w:hideMark/>
          </w:tcPr>
          <w:p w:rsidR="00E82C4F" w:rsidRPr="00FD6880" w:rsidRDefault="00E82C4F" w:rsidP="00836519">
            <w:pPr>
              <w:spacing w:after="0" w:line="240" w:lineRule="auto"/>
              <w:jc w:val="both"/>
              <w:rPr>
                <w:rFonts w:asciiTheme="majorHAnsi" w:eastAsia="Times New Roman" w:hAnsiTheme="majorHAnsi" w:cstheme="minorHAnsi"/>
                <w:b/>
                <w:color w:val="000000"/>
              </w:rPr>
            </w:pPr>
            <w:r w:rsidRPr="00FD6880">
              <w:rPr>
                <w:rFonts w:asciiTheme="majorHAnsi" w:eastAsia="Times New Roman" w:hAnsiTheme="majorHAnsi" w:cstheme="minorHAnsi"/>
                <w:b/>
                <w:color w:val="000000"/>
              </w:rPr>
              <w:t>Frequency (n)</w:t>
            </w:r>
          </w:p>
        </w:tc>
        <w:tc>
          <w:tcPr>
            <w:tcW w:w="1471" w:type="dxa"/>
            <w:tcBorders>
              <w:top w:val="single" w:sz="18" w:space="0" w:color="000000" w:themeColor="text1"/>
              <w:left w:val="nil"/>
              <w:bottom w:val="single" w:sz="18" w:space="0" w:color="000000" w:themeColor="text1"/>
              <w:right w:val="nil"/>
            </w:tcBorders>
            <w:shd w:val="clear" w:color="auto" w:fill="auto"/>
            <w:noWrap/>
            <w:vAlign w:val="bottom"/>
            <w:hideMark/>
          </w:tcPr>
          <w:p w:rsidR="00E82C4F" w:rsidRPr="00FD6880" w:rsidRDefault="00E82C4F" w:rsidP="00836519">
            <w:pPr>
              <w:spacing w:after="0" w:line="240" w:lineRule="auto"/>
              <w:jc w:val="both"/>
              <w:rPr>
                <w:rFonts w:asciiTheme="majorHAnsi" w:eastAsia="Times New Roman" w:hAnsiTheme="majorHAnsi" w:cstheme="minorHAnsi"/>
                <w:b/>
                <w:color w:val="000000"/>
              </w:rPr>
            </w:pPr>
            <w:r w:rsidRPr="00FD6880">
              <w:rPr>
                <w:rFonts w:asciiTheme="majorHAnsi" w:eastAsia="Times New Roman" w:hAnsiTheme="majorHAnsi" w:cstheme="minorHAnsi"/>
                <w:b/>
                <w:color w:val="000000"/>
              </w:rPr>
              <w:t>Percent (%)</w:t>
            </w:r>
          </w:p>
        </w:tc>
      </w:tr>
      <w:tr w:rsidR="00E82C4F" w:rsidRPr="00FD6880" w:rsidTr="00AD5269">
        <w:trPr>
          <w:trHeight w:val="300"/>
          <w:jc w:val="center"/>
        </w:trPr>
        <w:tc>
          <w:tcPr>
            <w:tcW w:w="5954" w:type="dxa"/>
            <w:tcBorders>
              <w:top w:val="single" w:sz="18" w:space="0" w:color="000000" w:themeColor="text1"/>
              <w:left w:val="nil"/>
              <w:bottom w:val="nil"/>
              <w:right w:val="nil"/>
            </w:tcBorders>
            <w:shd w:val="clear" w:color="auto" w:fill="auto"/>
            <w:noWrap/>
            <w:vAlign w:val="bottom"/>
            <w:hideMark/>
          </w:tcPr>
          <w:p w:rsidR="00E82C4F" w:rsidRPr="00FD6880" w:rsidRDefault="00E82C4F" w:rsidP="00836519">
            <w:pPr>
              <w:spacing w:after="0" w:line="240" w:lineRule="auto"/>
              <w:jc w:val="both"/>
              <w:rPr>
                <w:rFonts w:asciiTheme="majorHAnsi" w:eastAsia="Times New Roman" w:hAnsiTheme="majorHAnsi" w:cstheme="minorHAnsi"/>
                <w:bCs/>
                <w:color w:val="000000"/>
              </w:rPr>
            </w:pPr>
            <w:r w:rsidRPr="00FD6880">
              <w:rPr>
                <w:rFonts w:asciiTheme="majorHAnsi" w:eastAsia="Times New Roman" w:hAnsiTheme="majorHAnsi" w:cstheme="minorHAnsi"/>
                <w:bCs/>
                <w:color w:val="000000"/>
              </w:rPr>
              <w:t>Ever had sexual intercourse</w:t>
            </w:r>
            <w:r w:rsidRPr="00FD6880">
              <w:rPr>
                <w:rFonts w:asciiTheme="majorHAnsi" w:eastAsia="Times New Roman" w:hAnsiTheme="majorHAnsi" w:cstheme="minorHAnsi"/>
                <w:bCs/>
                <w:color w:val="000000"/>
                <w:vertAlign w:val="superscript"/>
              </w:rPr>
              <w:t>*</w:t>
            </w:r>
          </w:p>
        </w:tc>
        <w:tc>
          <w:tcPr>
            <w:tcW w:w="1780" w:type="dxa"/>
            <w:tcBorders>
              <w:top w:val="single" w:sz="18" w:space="0" w:color="000000" w:themeColor="text1"/>
              <w:left w:val="nil"/>
              <w:bottom w:val="nil"/>
              <w:right w:val="nil"/>
            </w:tcBorders>
            <w:shd w:val="clear" w:color="auto" w:fill="auto"/>
            <w:noWrap/>
            <w:vAlign w:val="bottom"/>
            <w:hideMark/>
          </w:tcPr>
          <w:p w:rsidR="00E82C4F" w:rsidRPr="00FD6880" w:rsidRDefault="00E82C4F" w:rsidP="00836519">
            <w:pPr>
              <w:spacing w:after="0" w:line="240" w:lineRule="auto"/>
              <w:jc w:val="both"/>
              <w:rPr>
                <w:rFonts w:asciiTheme="majorHAnsi" w:eastAsia="Times New Roman" w:hAnsiTheme="majorHAnsi" w:cstheme="minorHAnsi"/>
                <w:bCs/>
                <w:color w:val="000000"/>
              </w:rPr>
            </w:pPr>
          </w:p>
        </w:tc>
        <w:tc>
          <w:tcPr>
            <w:tcW w:w="1471" w:type="dxa"/>
            <w:tcBorders>
              <w:top w:val="single" w:sz="18" w:space="0" w:color="000000" w:themeColor="text1"/>
              <w:left w:val="nil"/>
              <w:bottom w:val="nil"/>
              <w:right w:val="nil"/>
            </w:tcBorders>
            <w:shd w:val="clear" w:color="auto" w:fill="auto"/>
            <w:noWrap/>
            <w:vAlign w:val="bottom"/>
            <w:hideMark/>
          </w:tcPr>
          <w:p w:rsidR="00E82C4F" w:rsidRPr="00FD6880" w:rsidRDefault="00E82C4F" w:rsidP="00836519">
            <w:pPr>
              <w:spacing w:after="0" w:line="240" w:lineRule="auto"/>
              <w:jc w:val="both"/>
              <w:rPr>
                <w:rFonts w:asciiTheme="majorHAnsi" w:eastAsia="Times New Roman" w:hAnsiTheme="majorHAnsi" w:cstheme="minorHAnsi"/>
              </w:rPr>
            </w:pPr>
          </w:p>
        </w:tc>
      </w:tr>
      <w:tr w:rsidR="00E82C4F" w:rsidRPr="00FD6880" w:rsidTr="004507E8">
        <w:trPr>
          <w:trHeight w:val="300"/>
          <w:jc w:val="center"/>
        </w:trPr>
        <w:tc>
          <w:tcPr>
            <w:tcW w:w="5954" w:type="dxa"/>
            <w:tcBorders>
              <w:top w:val="nil"/>
              <w:left w:val="nil"/>
              <w:bottom w:val="nil"/>
              <w:right w:val="nil"/>
            </w:tcBorders>
            <w:shd w:val="clear" w:color="auto" w:fill="auto"/>
            <w:hideMark/>
          </w:tcPr>
          <w:p w:rsidR="00E82C4F" w:rsidRPr="00FD6880" w:rsidRDefault="00E82C4F" w:rsidP="00836519">
            <w:pPr>
              <w:spacing w:after="0" w:line="240" w:lineRule="auto"/>
              <w:ind w:left="321"/>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Yes</w:t>
            </w:r>
          </w:p>
        </w:tc>
        <w:tc>
          <w:tcPr>
            <w:tcW w:w="1780"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152</w:t>
            </w:r>
          </w:p>
        </w:tc>
        <w:tc>
          <w:tcPr>
            <w:tcW w:w="1471"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51.5</w:t>
            </w:r>
          </w:p>
        </w:tc>
      </w:tr>
      <w:tr w:rsidR="00E82C4F" w:rsidRPr="00FD6880" w:rsidTr="004507E8">
        <w:trPr>
          <w:trHeight w:val="300"/>
          <w:jc w:val="center"/>
        </w:trPr>
        <w:tc>
          <w:tcPr>
            <w:tcW w:w="5954" w:type="dxa"/>
            <w:tcBorders>
              <w:top w:val="nil"/>
              <w:left w:val="nil"/>
              <w:bottom w:val="nil"/>
              <w:right w:val="nil"/>
            </w:tcBorders>
            <w:shd w:val="clear" w:color="auto" w:fill="auto"/>
            <w:hideMark/>
          </w:tcPr>
          <w:p w:rsidR="00E82C4F" w:rsidRPr="00FD6880" w:rsidRDefault="00E82C4F" w:rsidP="00836519">
            <w:pPr>
              <w:spacing w:after="0" w:line="240" w:lineRule="auto"/>
              <w:ind w:left="321"/>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No</w:t>
            </w:r>
          </w:p>
        </w:tc>
        <w:tc>
          <w:tcPr>
            <w:tcW w:w="1780"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143</w:t>
            </w:r>
          </w:p>
        </w:tc>
        <w:tc>
          <w:tcPr>
            <w:tcW w:w="1471"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48.5</w:t>
            </w:r>
          </w:p>
        </w:tc>
      </w:tr>
      <w:tr w:rsidR="00E82C4F" w:rsidRPr="00FD6880" w:rsidTr="004507E8">
        <w:trPr>
          <w:trHeight w:val="300"/>
          <w:jc w:val="center"/>
        </w:trPr>
        <w:tc>
          <w:tcPr>
            <w:tcW w:w="5954" w:type="dxa"/>
            <w:tcBorders>
              <w:top w:val="nil"/>
              <w:left w:val="nil"/>
              <w:bottom w:val="nil"/>
              <w:right w:val="nil"/>
            </w:tcBorders>
            <w:shd w:val="clear" w:color="auto" w:fill="auto"/>
            <w:noWrap/>
            <w:vAlign w:val="bottom"/>
            <w:hideMark/>
          </w:tcPr>
          <w:p w:rsidR="00E82C4F" w:rsidRPr="00FD6880" w:rsidRDefault="00E82C4F" w:rsidP="00836519">
            <w:pPr>
              <w:spacing w:after="0" w:line="240" w:lineRule="auto"/>
              <w:jc w:val="both"/>
              <w:rPr>
                <w:rFonts w:asciiTheme="majorHAnsi" w:eastAsia="Times New Roman" w:hAnsiTheme="majorHAnsi" w:cstheme="minorHAnsi"/>
                <w:bCs/>
                <w:color w:val="000000"/>
              </w:rPr>
            </w:pPr>
            <w:r w:rsidRPr="00FD6880">
              <w:rPr>
                <w:rFonts w:asciiTheme="majorHAnsi" w:eastAsia="Times New Roman" w:hAnsiTheme="majorHAnsi" w:cstheme="minorHAnsi"/>
                <w:bCs/>
                <w:color w:val="000000"/>
              </w:rPr>
              <w:t>Ever used EC</w:t>
            </w:r>
            <w:r w:rsidRPr="00FD6880">
              <w:rPr>
                <w:rFonts w:asciiTheme="majorHAnsi" w:eastAsia="Times New Roman" w:hAnsiTheme="majorHAnsi" w:cstheme="minorHAnsi"/>
                <w:bCs/>
                <w:color w:val="000000"/>
                <w:vertAlign w:val="superscript"/>
              </w:rPr>
              <w:t>**</w:t>
            </w:r>
          </w:p>
        </w:tc>
        <w:tc>
          <w:tcPr>
            <w:tcW w:w="1780" w:type="dxa"/>
            <w:tcBorders>
              <w:top w:val="nil"/>
              <w:left w:val="nil"/>
              <w:bottom w:val="nil"/>
              <w:right w:val="nil"/>
            </w:tcBorders>
            <w:shd w:val="clear" w:color="auto" w:fill="auto"/>
            <w:noWrap/>
            <w:vAlign w:val="bottom"/>
            <w:hideMark/>
          </w:tcPr>
          <w:p w:rsidR="00E82C4F" w:rsidRPr="00FD6880" w:rsidRDefault="00E82C4F" w:rsidP="00836519">
            <w:pPr>
              <w:spacing w:after="0" w:line="240" w:lineRule="auto"/>
              <w:jc w:val="both"/>
              <w:rPr>
                <w:rFonts w:asciiTheme="majorHAnsi" w:eastAsia="Times New Roman" w:hAnsiTheme="majorHAnsi" w:cstheme="minorHAnsi"/>
                <w:bCs/>
                <w:color w:val="000000"/>
              </w:rPr>
            </w:pPr>
          </w:p>
        </w:tc>
        <w:tc>
          <w:tcPr>
            <w:tcW w:w="1471" w:type="dxa"/>
            <w:tcBorders>
              <w:top w:val="nil"/>
              <w:left w:val="nil"/>
              <w:bottom w:val="nil"/>
              <w:right w:val="nil"/>
            </w:tcBorders>
            <w:shd w:val="clear" w:color="auto" w:fill="auto"/>
            <w:noWrap/>
            <w:vAlign w:val="bottom"/>
            <w:hideMark/>
          </w:tcPr>
          <w:p w:rsidR="00E82C4F" w:rsidRPr="00FD6880" w:rsidRDefault="00E82C4F" w:rsidP="00836519">
            <w:pPr>
              <w:spacing w:after="0" w:line="240" w:lineRule="auto"/>
              <w:jc w:val="both"/>
              <w:rPr>
                <w:rFonts w:asciiTheme="majorHAnsi" w:eastAsia="Times New Roman" w:hAnsiTheme="majorHAnsi" w:cstheme="minorHAnsi"/>
              </w:rPr>
            </w:pPr>
          </w:p>
        </w:tc>
      </w:tr>
      <w:tr w:rsidR="00E82C4F" w:rsidRPr="00FD6880" w:rsidTr="004507E8">
        <w:trPr>
          <w:trHeight w:val="300"/>
          <w:jc w:val="center"/>
        </w:trPr>
        <w:tc>
          <w:tcPr>
            <w:tcW w:w="5954" w:type="dxa"/>
            <w:tcBorders>
              <w:top w:val="nil"/>
              <w:left w:val="nil"/>
              <w:bottom w:val="nil"/>
              <w:right w:val="nil"/>
            </w:tcBorders>
            <w:shd w:val="clear" w:color="auto" w:fill="auto"/>
            <w:hideMark/>
          </w:tcPr>
          <w:p w:rsidR="00E82C4F" w:rsidRPr="00FD6880" w:rsidRDefault="00E82C4F" w:rsidP="00836519">
            <w:pPr>
              <w:spacing w:after="0" w:line="240" w:lineRule="auto"/>
              <w:ind w:left="321"/>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Yes</w:t>
            </w:r>
          </w:p>
        </w:tc>
        <w:tc>
          <w:tcPr>
            <w:tcW w:w="1780"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73</w:t>
            </w:r>
          </w:p>
        </w:tc>
        <w:tc>
          <w:tcPr>
            <w:tcW w:w="1471"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48.0</w:t>
            </w:r>
          </w:p>
        </w:tc>
      </w:tr>
      <w:tr w:rsidR="00E82C4F" w:rsidRPr="00FD6880" w:rsidTr="004507E8">
        <w:trPr>
          <w:trHeight w:val="300"/>
          <w:jc w:val="center"/>
        </w:trPr>
        <w:tc>
          <w:tcPr>
            <w:tcW w:w="5954" w:type="dxa"/>
            <w:tcBorders>
              <w:top w:val="nil"/>
              <w:left w:val="nil"/>
              <w:bottom w:val="nil"/>
              <w:right w:val="nil"/>
            </w:tcBorders>
            <w:shd w:val="clear" w:color="auto" w:fill="auto"/>
            <w:hideMark/>
          </w:tcPr>
          <w:p w:rsidR="00E82C4F" w:rsidRPr="00FD6880" w:rsidRDefault="00E82C4F" w:rsidP="00836519">
            <w:pPr>
              <w:spacing w:after="0" w:line="240" w:lineRule="auto"/>
              <w:ind w:left="321"/>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No</w:t>
            </w:r>
          </w:p>
        </w:tc>
        <w:tc>
          <w:tcPr>
            <w:tcW w:w="1780"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79</w:t>
            </w:r>
          </w:p>
        </w:tc>
        <w:tc>
          <w:tcPr>
            <w:tcW w:w="1471"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52.0</w:t>
            </w:r>
          </w:p>
        </w:tc>
      </w:tr>
      <w:tr w:rsidR="00E82C4F" w:rsidRPr="00FD6880" w:rsidTr="004507E8">
        <w:trPr>
          <w:trHeight w:val="300"/>
          <w:jc w:val="center"/>
        </w:trPr>
        <w:tc>
          <w:tcPr>
            <w:tcW w:w="5954" w:type="dxa"/>
            <w:tcBorders>
              <w:top w:val="nil"/>
              <w:left w:val="nil"/>
              <w:bottom w:val="nil"/>
              <w:right w:val="nil"/>
            </w:tcBorders>
            <w:shd w:val="clear" w:color="auto" w:fill="auto"/>
            <w:hideMark/>
          </w:tcPr>
          <w:p w:rsidR="00E82C4F" w:rsidRPr="00FD6880" w:rsidRDefault="00E82C4F" w:rsidP="00836519">
            <w:pPr>
              <w:spacing w:after="0" w:line="240" w:lineRule="auto"/>
              <w:jc w:val="both"/>
              <w:rPr>
                <w:rFonts w:asciiTheme="majorHAnsi" w:eastAsia="Times New Roman" w:hAnsiTheme="majorHAnsi" w:cstheme="minorHAnsi"/>
                <w:bCs/>
                <w:color w:val="000000"/>
              </w:rPr>
            </w:pPr>
            <w:r w:rsidRPr="00FD6880">
              <w:rPr>
                <w:rFonts w:asciiTheme="majorHAnsi" w:eastAsia="Times New Roman" w:hAnsiTheme="majorHAnsi" w:cstheme="minorHAnsi"/>
                <w:bCs/>
                <w:color w:val="000000"/>
              </w:rPr>
              <w:t>Last time EC was used</w:t>
            </w:r>
            <w:r w:rsidRPr="00FD6880">
              <w:rPr>
                <w:rFonts w:asciiTheme="majorHAnsi" w:eastAsia="Times New Roman" w:hAnsiTheme="majorHAnsi" w:cstheme="minorHAnsi"/>
                <w:bCs/>
                <w:color w:val="000000"/>
                <w:vertAlign w:val="superscript"/>
              </w:rPr>
              <w:t>***</w:t>
            </w:r>
          </w:p>
        </w:tc>
        <w:tc>
          <w:tcPr>
            <w:tcW w:w="1780" w:type="dxa"/>
            <w:tcBorders>
              <w:top w:val="nil"/>
              <w:left w:val="nil"/>
              <w:bottom w:val="nil"/>
              <w:right w:val="nil"/>
            </w:tcBorders>
            <w:shd w:val="clear" w:color="auto" w:fill="auto"/>
            <w:noWrap/>
            <w:vAlign w:val="bottom"/>
            <w:hideMark/>
          </w:tcPr>
          <w:p w:rsidR="00E82C4F" w:rsidRPr="00FD6880" w:rsidRDefault="00E82C4F" w:rsidP="00836519">
            <w:pPr>
              <w:spacing w:after="0" w:line="240" w:lineRule="auto"/>
              <w:jc w:val="both"/>
              <w:rPr>
                <w:rFonts w:asciiTheme="majorHAnsi" w:eastAsia="Times New Roman" w:hAnsiTheme="majorHAnsi" w:cstheme="minorHAnsi"/>
                <w:bCs/>
                <w:color w:val="000000"/>
              </w:rPr>
            </w:pPr>
          </w:p>
        </w:tc>
        <w:tc>
          <w:tcPr>
            <w:tcW w:w="1471" w:type="dxa"/>
            <w:tcBorders>
              <w:top w:val="nil"/>
              <w:left w:val="nil"/>
              <w:bottom w:val="nil"/>
              <w:right w:val="nil"/>
            </w:tcBorders>
            <w:shd w:val="clear" w:color="auto" w:fill="auto"/>
            <w:noWrap/>
            <w:vAlign w:val="bottom"/>
            <w:hideMark/>
          </w:tcPr>
          <w:p w:rsidR="00E82C4F" w:rsidRPr="00FD6880" w:rsidRDefault="00E82C4F" w:rsidP="00836519">
            <w:pPr>
              <w:spacing w:after="0" w:line="240" w:lineRule="auto"/>
              <w:jc w:val="both"/>
              <w:rPr>
                <w:rFonts w:asciiTheme="majorHAnsi" w:eastAsia="Times New Roman" w:hAnsiTheme="majorHAnsi" w:cstheme="minorHAnsi"/>
              </w:rPr>
            </w:pPr>
          </w:p>
        </w:tc>
      </w:tr>
      <w:tr w:rsidR="00E82C4F" w:rsidRPr="00FD6880" w:rsidTr="004507E8">
        <w:trPr>
          <w:trHeight w:val="300"/>
          <w:jc w:val="center"/>
        </w:trPr>
        <w:tc>
          <w:tcPr>
            <w:tcW w:w="5954" w:type="dxa"/>
            <w:tcBorders>
              <w:top w:val="nil"/>
              <w:left w:val="nil"/>
              <w:bottom w:val="nil"/>
              <w:right w:val="nil"/>
            </w:tcBorders>
            <w:shd w:val="clear" w:color="auto" w:fill="auto"/>
            <w:hideMark/>
          </w:tcPr>
          <w:p w:rsidR="00E82C4F" w:rsidRPr="00FD6880" w:rsidRDefault="00E82C4F" w:rsidP="00836519">
            <w:pPr>
              <w:spacing w:after="0" w:line="240" w:lineRule="auto"/>
              <w:ind w:left="321"/>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0-1 month</w:t>
            </w:r>
          </w:p>
        </w:tc>
        <w:tc>
          <w:tcPr>
            <w:tcW w:w="1780"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38</w:t>
            </w:r>
          </w:p>
        </w:tc>
        <w:tc>
          <w:tcPr>
            <w:tcW w:w="1471"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52.1</w:t>
            </w:r>
          </w:p>
        </w:tc>
      </w:tr>
      <w:tr w:rsidR="00E82C4F" w:rsidRPr="00FD6880" w:rsidTr="004507E8">
        <w:trPr>
          <w:trHeight w:val="300"/>
          <w:jc w:val="center"/>
        </w:trPr>
        <w:tc>
          <w:tcPr>
            <w:tcW w:w="5954" w:type="dxa"/>
            <w:tcBorders>
              <w:top w:val="nil"/>
              <w:left w:val="nil"/>
              <w:bottom w:val="nil"/>
              <w:right w:val="nil"/>
            </w:tcBorders>
            <w:shd w:val="clear" w:color="auto" w:fill="auto"/>
            <w:hideMark/>
          </w:tcPr>
          <w:p w:rsidR="00E82C4F" w:rsidRPr="00FD6880" w:rsidRDefault="00E82C4F" w:rsidP="00836519">
            <w:pPr>
              <w:spacing w:after="0" w:line="240" w:lineRule="auto"/>
              <w:ind w:left="321"/>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2-6 months</w:t>
            </w:r>
          </w:p>
        </w:tc>
        <w:tc>
          <w:tcPr>
            <w:tcW w:w="1780"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25</w:t>
            </w:r>
          </w:p>
        </w:tc>
        <w:tc>
          <w:tcPr>
            <w:tcW w:w="1471"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34.2</w:t>
            </w:r>
          </w:p>
        </w:tc>
      </w:tr>
      <w:tr w:rsidR="00E82C4F" w:rsidRPr="00FD6880" w:rsidTr="004507E8">
        <w:trPr>
          <w:trHeight w:val="300"/>
          <w:jc w:val="center"/>
        </w:trPr>
        <w:tc>
          <w:tcPr>
            <w:tcW w:w="5954" w:type="dxa"/>
            <w:tcBorders>
              <w:top w:val="nil"/>
              <w:left w:val="nil"/>
              <w:bottom w:val="nil"/>
              <w:right w:val="nil"/>
            </w:tcBorders>
            <w:shd w:val="clear" w:color="auto" w:fill="auto"/>
            <w:hideMark/>
          </w:tcPr>
          <w:p w:rsidR="00E82C4F" w:rsidRPr="00FD6880" w:rsidRDefault="00E82C4F" w:rsidP="00836519">
            <w:pPr>
              <w:spacing w:after="0" w:line="240" w:lineRule="auto"/>
              <w:ind w:left="321"/>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&gt; 6 months</w:t>
            </w:r>
          </w:p>
        </w:tc>
        <w:tc>
          <w:tcPr>
            <w:tcW w:w="1780"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10</w:t>
            </w:r>
          </w:p>
        </w:tc>
        <w:tc>
          <w:tcPr>
            <w:tcW w:w="1471"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13.7</w:t>
            </w:r>
          </w:p>
        </w:tc>
      </w:tr>
      <w:tr w:rsidR="00E82C4F" w:rsidRPr="00FD6880" w:rsidTr="004507E8">
        <w:trPr>
          <w:trHeight w:val="300"/>
          <w:jc w:val="center"/>
        </w:trPr>
        <w:tc>
          <w:tcPr>
            <w:tcW w:w="5954" w:type="dxa"/>
            <w:tcBorders>
              <w:top w:val="nil"/>
              <w:left w:val="nil"/>
              <w:bottom w:val="nil"/>
              <w:right w:val="nil"/>
            </w:tcBorders>
            <w:shd w:val="clear" w:color="auto" w:fill="auto"/>
            <w:hideMark/>
          </w:tcPr>
          <w:p w:rsidR="00E82C4F" w:rsidRPr="00FD6880" w:rsidRDefault="00E82C4F" w:rsidP="00836519">
            <w:pPr>
              <w:spacing w:after="0" w:line="240" w:lineRule="auto"/>
              <w:jc w:val="both"/>
              <w:rPr>
                <w:rFonts w:asciiTheme="majorHAnsi" w:eastAsia="Times New Roman" w:hAnsiTheme="majorHAnsi" w:cstheme="minorHAnsi"/>
                <w:bCs/>
                <w:color w:val="000000"/>
              </w:rPr>
            </w:pPr>
            <w:r w:rsidRPr="00FD6880">
              <w:rPr>
                <w:rFonts w:asciiTheme="majorHAnsi" w:eastAsia="Times New Roman" w:hAnsiTheme="majorHAnsi" w:cstheme="minorHAnsi"/>
                <w:bCs/>
                <w:color w:val="000000"/>
              </w:rPr>
              <w:t>The main reason for using EC</w:t>
            </w:r>
            <w:r w:rsidRPr="00FD6880">
              <w:rPr>
                <w:rFonts w:asciiTheme="majorHAnsi" w:eastAsia="Times New Roman" w:hAnsiTheme="majorHAnsi" w:cstheme="minorHAnsi"/>
                <w:bCs/>
                <w:color w:val="000000"/>
                <w:vertAlign w:val="superscript"/>
              </w:rPr>
              <w:t>***</w:t>
            </w:r>
          </w:p>
        </w:tc>
        <w:tc>
          <w:tcPr>
            <w:tcW w:w="1780" w:type="dxa"/>
            <w:tcBorders>
              <w:top w:val="nil"/>
              <w:left w:val="nil"/>
              <w:bottom w:val="nil"/>
              <w:right w:val="nil"/>
            </w:tcBorders>
            <w:shd w:val="clear" w:color="auto" w:fill="auto"/>
            <w:noWrap/>
            <w:vAlign w:val="bottom"/>
            <w:hideMark/>
          </w:tcPr>
          <w:p w:rsidR="00E82C4F" w:rsidRPr="00FD6880" w:rsidRDefault="00E82C4F" w:rsidP="00836519">
            <w:pPr>
              <w:spacing w:after="0" w:line="240" w:lineRule="auto"/>
              <w:jc w:val="both"/>
              <w:rPr>
                <w:rFonts w:asciiTheme="majorHAnsi" w:eastAsia="Times New Roman" w:hAnsiTheme="majorHAnsi" w:cstheme="minorHAnsi"/>
                <w:bCs/>
                <w:color w:val="000000"/>
              </w:rPr>
            </w:pPr>
          </w:p>
        </w:tc>
        <w:tc>
          <w:tcPr>
            <w:tcW w:w="1471" w:type="dxa"/>
            <w:tcBorders>
              <w:top w:val="nil"/>
              <w:left w:val="nil"/>
              <w:bottom w:val="nil"/>
              <w:right w:val="nil"/>
            </w:tcBorders>
            <w:shd w:val="clear" w:color="auto" w:fill="auto"/>
            <w:noWrap/>
            <w:vAlign w:val="bottom"/>
            <w:hideMark/>
          </w:tcPr>
          <w:p w:rsidR="00E82C4F" w:rsidRPr="00FD6880" w:rsidRDefault="00E82C4F" w:rsidP="00836519">
            <w:pPr>
              <w:spacing w:after="0" w:line="240" w:lineRule="auto"/>
              <w:jc w:val="both"/>
              <w:rPr>
                <w:rFonts w:asciiTheme="majorHAnsi" w:eastAsia="Times New Roman" w:hAnsiTheme="majorHAnsi" w:cstheme="minorHAnsi"/>
              </w:rPr>
            </w:pPr>
          </w:p>
        </w:tc>
      </w:tr>
      <w:tr w:rsidR="00E82C4F" w:rsidRPr="00FD6880" w:rsidTr="004507E8">
        <w:trPr>
          <w:trHeight w:val="300"/>
          <w:jc w:val="center"/>
        </w:trPr>
        <w:tc>
          <w:tcPr>
            <w:tcW w:w="5954" w:type="dxa"/>
            <w:tcBorders>
              <w:top w:val="nil"/>
              <w:left w:val="nil"/>
              <w:bottom w:val="nil"/>
              <w:right w:val="nil"/>
            </w:tcBorders>
            <w:shd w:val="clear" w:color="auto" w:fill="auto"/>
            <w:hideMark/>
          </w:tcPr>
          <w:p w:rsidR="00E82C4F" w:rsidRPr="00FD6880" w:rsidRDefault="00E82C4F" w:rsidP="00836519">
            <w:pPr>
              <w:spacing w:after="0" w:line="240" w:lineRule="auto"/>
              <w:ind w:left="321"/>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Unprotected sexual intercourse</w:t>
            </w:r>
          </w:p>
        </w:tc>
        <w:tc>
          <w:tcPr>
            <w:tcW w:w="1780"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42</w:t>
            </w:r>
          </w:p>
        </w:tc>
        <w:tc>
          <w:tcPr>
            <w:tcW w:w="1471"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57.5</w:t>
            </w:r>
          </w:p>
        </w:tc>
      </w:tr>
      <w:tr w:rsidR="00E82C4F" w:rsidRPr="00FD6880" w:rsidTr="004507E8">
        <w:trPr>
          <w:trHeight w:val="300"/>
          <w:jc w:val="center"/>
        </w:trPr>
        <w:tc>
          <w:tcPr>
            <w:tcW w:w="5954" w:type="dxa"/>
            <w:tcBorders>
              <w:top w:val="nil"/>
              <w:left w:val="nil"/>
              <w:bottom w:val="nil"/>
              <w:right w:val="nil"/>
            </w:tcBorders>
            <w:shd w:val="clear" w:color="auto" w:fill="auto"/>
            <w:hideMark/>
          </w:tcPr>
          <w:p w:rsidR="00E82C4F" w:rsidRPr="00FD6880" w:rsidRDefault="00E82C4F" w:rsidP="00836519">
            <w:pPr>
              <w:spacing w:after="0" w:line="240" w:lineRule="auto"/>
              <w:ind w:left="321"/>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Incorrect use of other contraceptive methods</w:t>
            </w:r>
          </w:p>
        </w:tc>
        <w:tc>
          <w:tcPr>
            <w:tcW w:w="1780"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18</w:t>
            </w:r>
          </w:p>
        </w:tc>
        <w:tc>
          <w:tcPr>
            <w:tcW w:w="1471"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24.7</w:t>
            </w:r>
          </w:p>
        </w:tc>
      </w:tr>
      <w:tr w:rsidR="00E82C4F" w:rsidRPr="00FD6880" w:rsidTr="004507E8">
        <w:trPr>
          <w:trHeight w:val="300"/>
          <w:jc w:val="center"/>
        </w:trPr>
        <w:tc>
          <w:tcPr>
            <w:tcW w:w="5954" w:type="dxa"/>
            <w:tcBorders>
              <w:top w:val="nil"/>
              <w:left w:val="nil"/>
              <w:bottom w:val="nil"/>
              <w:right w:val="nil"/>
            </w:tcBorders>
            <w:shd w:val="clear" w:color="auto" w:fill="auto"/>
            <w:hideMark/>
          </w:tcPr>
          <w:p w:rsidR="00E82C4F" w:rsidRPr="00FD6880" w:rsidRDefault="00E82C4F" w:rsidP="00836519">
            <w:pPr>
              <w:spacing w:after="0" w:line="240" w:lineRule="auto"/>
              <w:ind w:left="321"/>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Possible contraceptive failure</w:t>
            </w:r>
          </w:p>
        </w:tc>
        <w:tc>
          <w:tcPr>
            <w:tcW w:w="1780"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7</w:t>
            </w:r>
          </w:p>
        </w:tc>
        <w:tc>
          <w:tcPr>
            <w:tcW w:w="1471"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9.6</w:t>
            </w:r>
          </w:p>
        </w:tc>
      </w:tr>
      <w:tr w:rsidR="00E82C4F" w:rsidRPr="00FD6880" w:rsidTr="004507E8">
        <w:trPr>
          <w:trHeight w:val="300"/>
          <w:jc w:val="center"/>
        </w:trPr>
        <w:tc>
          <w:tcPr>
            <w:tcW w:w="5954" w:type="dxa"/>
            <w:tcBorders>
              <w:top w:val="nil"/>
              <w:left w:val="nil"/>
              <w:bottom w:val="nil"/>
              <w:right w:val="nil"/>
            </w:tcBorders>
            <w:shd w:val="clear" w:color="auto" w:fill="auto"/>
            <w:hideMark/>
          </w:tcPr>
          <w:p w:rsidR="00E82C4F" w:rsidRPr="00FD6880" w:rsidRDefault="00E82C4F" w:rsidP="00836519">
            <w:pPr>
              <w:spacing w:after="0" w:line="240" w:lineRule="auto"/>
              <w:ind w:left="321"/>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Sexual assault without contraceptive coverage</w:t>
            </w:r>
          </w:p>
        </w:tc>
        <w:tc>
          <w:tcPr>
            <w:tcW w:w="1780"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6</w:t>
            </w:r>
          </w:p>
        </w:tc>
        <w:tc>
          <w:tcPr>
            <w:tcW w:w="1471"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8.2</w:t>
            </w:r>
          </w:p>
        </w:tc>
      </w:tr>
      <w:tr w:rsidR="00E82C4F" w:rsidRPr="00FD6880" w:rsidTr="004507E8">
        <w:trPr>
          <w:trHeight w:val="300"/>
          <w:jc w:val="center"/>
        </w:trPr>
        <w:tc>
          <w:tcPr>
            <w:tcW w:w="5954" w:type="dxa"/>
            <w:tcBorders>
              <w:top w:val="nil"/>
              <w:left w:val="nil"/>
              <w:bottom w:val="nil"/>
              <w:right w:val="nil"/>
            </w:tcBorders>
            <w:shd w:val="clear" w:color="auto" w:fill="auto"/>
            <w:hideMark/>
          </w:tcPr>
          <w:p w:rsidR="00E82C4F" w:rsidRPr="00FD6880" w:rsidRDefault="00E82C4F" w:rsidP="00836519">
            <w:pPr>
              <w:spacing w:after="0" w:line="240" w:lineRule="auto"/>
              <w:jc w:val="both"/>
              <w:rPr>
                <w:rFonts w:asciiTheme="majorHAnsi" w:eastAsia="Times New Roman" w:hAnsiTheme="majorHAnsi" w:cstheme="minorHAnsi"/>
                <w:bCs/>
                <w:color w:val="000000"/>
              </w:rPr>
            </w:pPr>
            <w:r w:rsidRPr="00FD6880">
              <w:rPr>
                <w:rFonts w:asciiTheme="majorHAnsi" w:eastAsia="Times New Roman" w:hAnsiTheme="majorHAnsi" w:cstheme="minorHAnsi"/>
                <w:bCs/>
                <w:color w:val="000000"/>
              </w:rPr>
              <w:t>Time interval between the sexual act and EC use</w:t>
            </w:r>
            <w:r w:rsidRPr="00FD6880">
              <w:rPr>
                <w:rFonts w:asciiTheme="majorHAnsi" w:eastAsia="Times New Roman" w:hAnsiTheme="majorHAnsi" w:cstheme="minorHAnsi"/>
                <w:bCs/>
                <w:color w:val="000000"/>
                <w:vertAlign w:val="superscript"/>
              </w:rPr>
              <w:t>***</w:t>
            </w:r>
          </w:p>
        </w:tc>
        <w:tc>
          <w:tcPr>
            <w:tcW w:w="1780" w:type="dxa"/>
            <w:tcBorders>
              <w:top w:val="nil"/>
              <w:left w:val="nil"/>
              <w:bottom w:val="nil"/>
              <w:right w:val="nil"/>
            </w:tcBorders>
            <w:shd w:val="clear" w:color="auto" w:fill="auto"/>
            <w:noWrap/>
            <w:vAlign w:val="bottom"/>
            <w:hideMark/>
          </w:tcPr>
          <w:p w:rsidR="00E82C4F" w:rsidRPr="00FD6880" w:rsidRDefault="00E82C4F" w:rsidP="00836519">
            <w:pPr>
              <w:spacing w:after="0" w:line="240" w:lineRule="auto"/>
              <w:jc w:val="both"/>
              <w:rPr>
                <w:rFonts w:asciiTheme="majorHAnsi" w:eastAsia="Times New Roman" w:hAnsiTheme="majorHAnsi" w:cstheme="minorHAnsi"/>
                <w:bCs/>
                <w:color w:val="000000"/>
              </w:rPr>
            </w:pPr>
          </w:p>
        </w:tc>
        <w:tc>
          <w:tcPr>
            <w:tcW w:w="1471" w:type="dxa"/>
            <w:tcBorders>
              <w:top w:val="nil"/>
              <w:left w:val="nil"/>
              <w:bottom w:val="nil"/>
              <w:right w:val="nil"/>
            </w:tcBorders>
            <w:shd w:val="clear" w:color="auto" w:fill="auto"/>
            <w:noWrap/>
            <w:vAlign w:val="bottom"/>
            <w:hideMark/>
          </w:tcPr>
          <w:p w:rsidR="00E82C4F" w:rsidRPr="00FD6880" w:rsidRDefault="00E82C4F" w:rsidP="00836519">
            <w:pPr>
              <w:spacing w:after="0" w:line="240" w:lineRule="auto"/>
              <w:jc w:val="both"/>
              <w:rPr>
                <w:rFonts w:asciiTheme="majorHAnsi" w:eastAsia="Times New Roman" w:hAnsiTheme="majorHAnsi" w:cstheme="minorHAnsi"/>
              </w:rPr>
            </w:pPr>
          </w:p>
        </w:tc>
      </w:tr>
      <w:tr w:rsidR="00E82C4F" w:rsidRPr="00FD6880" w:rsidTr="004507E8">
        <w:trPr>
          <w:trHeight w:val="300"/>
          <w:jc w:val="center"/>
        </w:trPr>
        <w:tc>
          <w:tcPr>
            <w:tcW w:w="5954" w:type="dxa"/>
            <w:tcBorders>
              <w:top w:val="nil"/>
              <w:left w:val="nil"/>
              <w:bottom w:val="nil"/>
              <w:right w:val="nil"/>
            </w:tcBorders>
            <w:shd w:val="clear" w:color="auto" w:fill="auto"/>
            <w:hideMark/>
          </w:tcPr>
          <w:p w:rsidR="00E82C4F" w:rsidRPr="00FD6880" w:rsidRDefault="00E82C4F" w:rsidP="00836519">
            <w:pPr>
              <w:spacing w:after="0" w:line="240" w:lineRule="auto"/>
              <w:ind w:left="321"/>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0-24 hours</w:t>
            </w:r>
          </w:p>
        </w:tc>
        <w:tc>
          <w:tcPr>
            <w:tcW w:w="1780"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39</w:t>
            </w:r>
          </w:p>
        </w:tc>
        <w:tc>
          <w:tcPr>
            <w:tcW w:w="1471"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53.4</w:t>
            </w:r>
          </w:p>
        </w:tc>
      </w:tr>
      <w:tr w:rsidR="00E82C4F" w:rsidRPr="00FD6880" w:rsidTr="004507E8">
        <w:trPr>
          <w:trHeight w:val="300"/>
          <w:jc w:val="center"/>
        </w:trPr>
        <w:tc>
          <w:tcPr>
            <w:tcW w:w="5954" w:type="dxa"/>
            <w:tcBorders>
              <w:top w:val="nil"/>
              <w:left w:val="nil"/>
              <w:bottom w:val="nil"/>
              <w:right w:val="nil"/>
            </w:tcBorders>
            <w:shd w:val="clear" w:color="auto" w:fill="auto"/>
            <w:hideMark/>
          </w:tcPr>
          <w:p w:rsidR="00E82C4F" w:rsidRPr="00FD6880" w:rsidRDefault="00E82C4F" w:rsidP="00836519">
            <w:pPr>
              <w:spacing w:after="0" w:line="240" w:lineRule="auto"/>
              <w:ind w:left="321"/>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25-48 hours</w:t>
            </w:r>
          </w:p>
        </w:tc>
        <w:tc>
          <w:tcPr>
            <w:tcW w:w="1780"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17</w:t>
            </w:r>
          </w:p>
        </w:tc>
        <w:tc>
          <w:tcPr>
            <w:tcW w:w="1471"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23.3</w:t>
            </w:r>
          </w:p>
        </w:tc>
      </w:tr>
      <w:tr w:rsidR="00E82C4F" w:rsidRPr="00FD6880" w:rsidTr="004507E8">
        <w:trPr>
          <w:trHeight w:val="300"/>
          <w:jc w:val="center"/>
        </w:trPr>
        <w:tc>
          <w:tcPr>
            <w:tcW w:w="5954" w:type="dxa"/>
            <w:tcBorders>
              <w:top w:val="nil"/>
              <w:left w:val="nil"/>
              <w:bottom w:val="nil"/>
              <w:right w:val="nil"/>
            </w:tcBorders>
            <w:shd w:val="clear" w:color="auto" w:fill="auto"/>
            <w:hideMark/>
          </w:tcPr>
          <w:p w:rsidR="00E82C4F" w:rsidRPr="00FD6880" w:rsidRDefault="00E82C4F" w:rsidP="00836519">
            <w:pPr>
              <w:spacing w:after="0" w:line="240" w:lineRule="auto"/>
              <w:ind w:left="321"/>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49-72 hours</w:t>
            </w:r>
          </w:p>
        </w:tc>
        <w:tc>
          <w:tcPr>
            <w:tcW w:w="1780"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12</w:t>
            </w:r>
          </w:p>
        </w:tc>
        <w:tc>
          <w:tcPr>
            <w:tcW w:w="1471"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16.4</w:t>
            </w:r>
          </w:p>
        </w:tc>
      </w:tr>
      <w:tr w:rsidR="00E82C4F" w:rsidRPr="00FD6880" w:rsidTr="004507E8">
        <w:trPr>
          <w:trHeight w:val="300"/>
          <w:jc w:val="center"/>
        </w:trPr>
        <w:tc>
          <w:tcPr>
            <w:tcW w:w="5954" w:type="dxa"/>
            <w:tcBorders>
              <w:top w:val="nil"/>
              <w:left w:val="nil"/>
              <w:bottom w:val="nil"/>
              <w:right w:val="nil"/>
            </w:tcBorders>
            <w:shd w:val="clear" w:color="auto" w:fill="auto"/>
            <w:hideMark/>
          </w:tcPr>
          <w:p w:rsidR="00E82C4F" w:rsidRPr="00FD6880" w:rsidRDefault="00E82C4F" w:rsidP="00836519">
            <w:pPr>
              <w:spacing w:after="0" w:line="240" w:lineRule="auto"/>
              <w:ind w:left="321"/>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After 72 hours</w:t>
            </w:r>
          </w:p>
        </w:tc>
        <w:tc>
          <w:tcPr>
            <w:tcW w:w="1780"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5</w:t>
            </w:r>
          </w:p>
        </w:tc>
        <w:tc>
          <w:tcPr>
            <w:tcW w:w="1471"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6.8</w:t>
            </w:r>
          </w:p>
        </w:tc>
      </w:tr>
      <w:tr w:rsidR="00E82C4F" w:rsidRPr="00FD6880" w:rsidTr="004507E8">
        <w:trPr>
          <w:trHeight w:val="300"/>
          <w:jc w:val="center"/>
        </w:trPr>
        <w:tc>
          <w:tcPr>
            <w:tcW w:w="5954" w:type="dxa"/>
            <w:tcBorders>
              <w:top w:val="nil"/>
              <w:left w:val="nil"/>
              <w:bottom w:val="nil"/>
              <w:right w:val="nil"/>
            </w:tcBorders>
            <w:shd w:val="clear" w:color="auto" w:fill="auto"/>
            <w:hideMark/>
          </w:tcPr>
          <w:p w:rsidR="00E82C4F" w:rsidRPr="00FD6880" w:rsidRDefault="00E82C4F" w:rsidP="00836519">
            <w:pPr>
              <w:spacing w:after="0" w:line="240" w:lineRule="auto"/>
              <w:jc w:val="both"/>
              <w:rPr>
                <w:rFonts w:asciiTheme="majorHAnsi" w:eastAsia="Times New Roman" w:hAnsiTheme="majorHAnsi" w:cstheme="minorHAnsi"/>
                <w:bCs/>
                <w:color w:val="000000"/>
                <w:vertAlign w:val="superscript"/>
              </w:rPr>
            </w:pPr>
            <w:r w:rsidRPr="00FD6880">
              <w:rPr>
                <w:rFonts w:asciiTheme="majorHAnsi" w:eastAsia="Times New Roman" w:hAnsiTheme="majorHAnsi" w:cstheme="minorHAnsi"/>
                <w:bCs/>
                <w:color w:val="000000"/>
              </w:rPr>
              <w:lastRenderedPageBreak/>
              <w:t>Method of EC used</w:t>
            </w:r>
            <w:r w:rsidRPr="00FD6880">
              <w:rPr>
                <w:rFonts w:asciiTheme="majorHAnsi" w:eastAsia="Times New Roman" w:hAnsiTheme="majorHAnsi" w:cstheme="minorHAnsi"/>
                <w:bCs/>
                <w:color w:val="000000"/>
                <w:vertAlign w:val="superscript"/>
              </w:rPr>
              <w:t>***</w:t>
            </w:r>
          </w:p>
        </w:tc>
        <w:tc>
          <w:tcPr>
            <w:tcW w:w="1780"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bCs/>
                <w:color w:val="000000"/>
              </w:rPr>
            </w:pPr>
          </w:p>
        </w:tc>
        <w:tc>
          <w:tcPr>
            <w:tcW w:w="1471"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rPr>
            </w:pPr>
          </w:p>
        </w:tc>
      </w:tr>
      <w:tr w:rsidR="00E82C4F" w:rsidRPr="00FD6880" w:rsidTr="004507E8">
        <w:trPr>
          <w:trHeight w:val="300"/>
          <w:jc w:val="center"/>
        </w:trPr>
        <w:tc>
          <w:tcPr>
            <w:tcW w:w="5954" w:type="dxa"/>
            <w:tcBorders>
              <w:top w:val="nil"/>
              <w:left w:val="nil"/>
              <w:bottom w:val="nil"/>
              <w:right w:val="nil"/>
            </w:tcBorders>
            <w:shd w:val="clear" w:color="auto" w:fill="auto"/>
            <w:hideMark/>
          </w:tcPr>
          <w:p w:rsidR="00E82C4F" w:rsidRPr="00FD6880" w:rsidRDefault="00E82C4F" w:rsidP="00836519">
            <w:pPr>
              <w:spacing w:after="0" w:line="240" w:lineRule="auto"/>
              <w:ind w:left="321"/>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Oral contraceptive pill</w:t>
            </w:r>
          </w:p>
        </w:tc>
        <w:tc>
          <w:tcPr>
            <w:tcW w:w="1780"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72</w:t>
            </w:r>
          </w:p>
        </w:tc>
        <w:tc>
          <w:tcPr>
            <w:tcW w:w="1471"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98.6</w:t>
            </w:r>
          </w:p>
        </w:tc>
      </w:tr>
      <w:tr w:rsidR="00E82C4F" w:rsidRPr="00FD6880" w:rsidTr="004507E8">
        <w:trPr>
          <w:trHeight w:val="300"/>
          <w:jc w:val="center"/>
        </w:trPr>
        <w:tc>
          <w:tcPr>
            <w:tcW w:w="5954" w:type="dxa"/>
            <w:tcBorders>
              <w:top w:val="nil"/>
              <w:left w:val="nil"/>
              <w:bottom w:val="nil"/>
              <w:right w:val="nil"/>
            </w:tcBorders>
            <w:shd w:val="clear" w:color="auto" w:fill="auto"/>
            <w:hideMark/>
          </w:tcPr>
          <w:p w:rsidR="00E82C4F" w:rsidRPr="00FD6880" w:rsidRDefault="00E82C4F" w:rsidP="00836519">
            <w:pPr>
              <w:spacing w:after="0" w:line="240" w:lineRule="auto"/>
              <w:ind w:left="321"/>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Intrauterine contraceptive device</w:t>
            </w:r>
          </w:p>
        </w:tc>
        <w:tc>
          <w:tcPr>
            <w:tcW w:w="1780"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1</w:t>
            </w:r>
          </w:p>
        </w:tc>
        <w:tc>
          <w:tcPr>
            <w:tcW w:w="1471"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1.4</w:t>
            </w:r>
          </w:p>
        </w:tc>
      </w:tr>
      <w:tr w:rsidR="00E82C4F" w:rsidRPr="00FD6880" w:rsidTr="004507E8">
        <w:trPr>
          <w:trHeight w:val="300"/>
          <w:jc w:val="center"/>
        </w:trPr>
        <w:tc>
          <w:tcPr>
            <w:tcW w:w="5954" w:type="dxa"/>
            <w:tcBorders>
              <w:top w:val="nil"/>
              <w:left w:val="nil"/>
              <w:bottom w:val="nil"/>
              <w:right w:val="nil"/>
            </w:tcBorders>
            <w:shd w:val="clear" w:color="auto" w:fill="auto"/>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Source of EC</w:t>
            </w:r>
            <w:r w:rsidRPr="00FD6880">
              <w:rPr>
                <w:rFonts w:asciiTheme="majorHAnsi" w:eastAsia="Times New Roman" w:hAnsiTheme="majorHAnsi" w:cstheme="minorHAnsi"/>
                <w:bCs/>
                <w:color w:val="000000"/>
                <w:vertAlign w:val="superscript"/>
              </w:rPr>
              <w:t>***</w:t>
            </w:r>
          </w:p>
        </w:tc>
        <w:tc>
          <w:tcPr>
            <w:tcW w:w="1780" w:type="dxa"/>
            <w:tcBorders>
              <w:top w:val="nil"/>
              <w:left w:val="nil"/>
              <w:bottom w:val="nil"/>
              <w:right w:val="nil"/>
            </w:tcBorders>
            <w:shd w:val="clear" w:color="auto" w:fill="auto"/>
            <w:noWrap/>
            <w:vAlign w:val="bottom"/>
            <w:hideMark/>
          </w:tcPr>
          <w:p w:rsidR="00E82C4F" w:rsidRPr="00FD6880" w:rsidRDefault="00E82C4F" w:rsidP="00836519">
            <w:pPr>
              <w:spacing w:after="0" w:line="240" w:lineRule="auto"/>
              <w:jc w:val="both"/>
              <w:rPr>
                <w:rFonts w:asciiTheme="majorHAnsi" w:eastAsia="Times New Roman" w:hAnsiTheme="majorHAnsi" w:cstheme="minorHAnsi"/>
                <w:color w:val="000000"/>
              </w:rPr>
            </w:pPr>
          </w:p>
        </w:tc>
        <w:tc>
          <w:tcPr>
            <w:tcW w:w="1471" w:type="dxa"/>
            <w:tcBorders>
              <w:top w:val="nil"/>
              <w:left w:val="nil"/>
              <w:bottom w:val="nil"/>
              <w:right w:val="nil"/>
            </w:tcBorders>
            <w:shd w:val="clear" w:color="auto" w:fill="auto"/>
            <w:noWrap/>
            <w:vAlign w:val="bottom"/>
            <w:hideMark/>
          </w:tcPr>
          <w:p w:rsidR="00E82C4F" w:rsidRPr="00FD6880" w:rsidRDefault="00E82C4F" w:rsidP="00836519">
            <w:pPr>
              <w:spacing w:after="0" w:line="240" w:lineRule="auto"/>
              <w:jc w:val="both"/>
              <w:rPr>
                <w:rFonts w:asciiTheme="majorHAnsi" w:eastAsia="Times New Roman" w:hAnsiTheme="majorHAnsi" w:cstheme="minorHAnsi"/>
              </w:rPr>
            </w:pPr>
          </w:p>
        </w:tc>
      </w:tr>
      <w:tr w:rsidR="00E82C4F" w:rsidRPr="00FD6880" w:rsidTr="004507E8">
        <w:trPr>
          <w:trHeight w:val="300"/>
          <w:jc w:val="center"/>
        </w:trPr>
        <w:tc>
          <w:tcPr>
            <w:tcW w:w="5954" w:type="dxa"/>
            <w:tcBorders>
              <w:top w:val="nil"/>
              <w:left w:val="nil"/>
              <w:bottom w:val="nil"/>
              <w:right w:val="nil"/>
            </w:tcBorders>
            <w:shd w:val="clear" w:color="auto" w:fill="auto"/>
            <w:hideMark/>
          </w:tcPr>
          <w:p w:rsidR="00E82C4F" w:rsidRPr="00FD6880" w:rsidRDefault="00E82C4F" w:rsidP="00836519">
            <w:pPr>
              <w:spacing w:after="0" w:line="240" w:lineRule="auto"/>
              <w:ind w:left="321"/>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Pharmacy shop/drug store</w:t>
            </w:r>
          </w:p>
        </w:tc>
        <w:tc>
          <w:tcPr>
            <w:tcW w:w="1780"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57</w:t>
            </w:r>
          </w:p>
        </w:tc>
        <w:tc>
          <w:tcPr>
            <w:tcW w:w="1471" w:type="dxa"/>
            <w:tcBorders>
              <w:top w:val="nil"/>
              <w:left w:val="nil"/>
              <w:bottom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78.1</w:t>
            </w:r>
          </w:p>
        </w:tc>
      </w:tr>
      <w:tr w:rsidR="00E82C4F" w:rsidRPr="00FD6880" w:rsidTr="004507E8">
        <w:trPr>
          <w:trHeight w:val="300"/>
          <w:jc w:val="center"/>
        </w:trPr>
        <w:tc>
          <w:tcPr>
            <w:tcW w:w="5954" w:type="dxa"/>
            <w:tcBorders>
              <w:top w:val="nil"/>
              <w:left w:val="nil"/>
              <w:right w:val="nil"/>
            </w:tcBorders>
            <w:shd w:val="clear" w:color="auto" w:fill="auto"/>
            <w:hideMark/>
          </w:tcPr>
          <w:p w:rsidR="00E82C4F" w:rsidRPr="00FD6880" w:rsidRDefault="00E82C4F" w:rsidP="00836519">
            <w:pPr>
              <w:spacing w:after="0" w:line="240" w:lineRule="auto"/>
              <w:ind w:left="321"/>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Community clinic/hospital</w:t>
            </w:r>
          </w:p>
        </w:tc>
        <w:tc>
          <w:tcPr>
            <w:tcW w:w="1780" w:type="dxa"/>
            <w:tcBorders>
              <w:top w:val="nil"/>
              <w:left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7</w:t>
            </w:r>
          </w:p>
        </w:tc>
        <w:tc>
          <w:tcPr>
            <w:tcW w:w="1471" w:type="dxa"/>
            <w:tcBorders>
              <w:top w:val="nil"/>
              <w:left w:val="nil"/>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9.6</w:t>
            </w:r>
          </w:p>
        </w:tc>
      </w:tr>
      <w:tr w:rsidR="00E82C4F" w:rsidRPr="00FD6880" w:rsidTr="00AD5269">
        <w:trPr>
          <w:trHeight w:val="300"/>
          <w:jc w:val="center"/>
        </w:trPr>
        <w:tc>
          <w:tcPr>
            <w:tcW w:w="5954" w:type="dxa"/>
            <w:tcBorders>
              <w:top w:val="nil"/>
              <w:left w:val="nil"/>
              <w:bottom w:val="single" w:sz="18" w:space="0" w:color="000000" w:themeColor="text1"/>
              <w:right w:val="nil"/>
            </w:tcBorders>
            <w:shd w:val="clear" w:color="auto" w:fill="auto"/>
            <w:hideMark/>
          </w:tcPr>
          <w:p w:rsidR="00E82C4F" w:rsidRPr="00FD6880" w:rsidRDefault="00E82C4F" w:rsidP="00836519">
            <w:pPr>
              <w:spacing w:after="0" w:line="240" w:lineRule="auto"/>
              <w:ind w:left="321"/>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Others</w:t>
            </w:r>
          </w:p>
        </w:tc>
        <w:tc>
          <w:tcPr>
            <w:tcW w:w="1780" w:type="dxa"/>
            <w:tcBorders>
              <w:top w:val="nil"/>
              <w:left w:val="nil"/>
              <w:bottom w:val="single" w:sz="18" w:space="0" w:color="000000" w:themeColor="text1"/>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9</w:t>
            </w:r>
          </w:p>
        </w:tc>
        <w:tc>
          <w:tcPr>
            <w:tcW w:w="1471" w:type="dxa"/>
            <w:tcBorders>
              <w:top w:val="nil"/>
              <w:left w:val="nil"/>
              <w:bottom w:val="single" w:sz="18" w:space="0" w:color="000000" w:themeColor="text1"/>
              <w:right w:val="nil"/>
            </w:tcBorders>
            <w:shd w:val="clear" w:color="auto" w:fill="auto"/>
            <w:noWrap/>
            <w:hideMark/>
          </w:tcPr>
          <w:p w:rsidR="00E82C4F" w:rsidRPr="00FD6880" w:rsidRDefault="00E82C4F" w:rsidP="00836519">
            <w:pPr>
              <w:spacing w:after="0" w:line="240" w:lineRule="auto"/>
              <w:jc w:val="both"/>
              <w:rPr>
                <w:rFonts w:asciiTheme="majorHAnsi" w:eastAsia="Times New Roman" w:hAnsiTheme="majorHAnsi" w:cstheme="minorHAnsi"/>
                <w:color w:val="000000"/>
              </w:rPr>
            </w:pPr>
            <w:r w:rsidRPr="00FD6880">
              <w:rPr>
                <w:rFonts w:asciiTheme="majorHAnsi" w:eastAsia="Times New Roman" w:hAnsiTheme="majorHAnsi" w:cstheme="minorHAnsi"/>
                <w:color w:val="000000"/>
              </w:rPr>
              <w:t>12.3</w:t>
            </w:r>
          </w:p>
        </w:tc>
      </w:tr>
    </w:tbl>
    <w:p w:rsidR="00E82C4F" w:rsidRPr="00FD6880" w:rsidRDefault="00E82C4F" w:rsidP="00836519">
      <w:pPr>
        <w:spacing w:after="0" w:line="240" w:lineRule="auto"/>
        <w:jc w:val="both"/>
        <w:rPr>
          <w:rFonts w:asciiTheme="majorHAnsi" w:hAnsiTheme="majorHAnsi" w:cstheme="minorHAnsi"/>
        </w:rPr>
      </w:pPr>
      <w:r w:rsidRPr="00FD6880">
        <w:rPr>
          <w:rFonts w:asciiTheme="majorHAnsi" w:hAnsiTheme="majorHAnsi" w:cstheme="minorHAnsi"/>
          <w:vertAlign w:val="superscript"/>
        </w:rPr>
        <w:t>*</w:t>
      </w:r>
      <w:r w:rsidRPr="00FD6880">
        <w:rPr>
          <w:rFonts w:asciiTheme="majorHAnsi" w:hAnsiTheme="majorHAnsi" w:cstheme="minorHAnsi"/>
        </w:rPr>
        <w:t>N</w:t>
      </w:r>
      <w:r w:rsidRPr="00FD6880">
        <w:rPr>
          <w:rFonts w:asciiTheme="majorHAnsi" w:eastAsia="Times New Roman" w:hAnsiTheme="majorHAnsi" w:cstheme="minorHAnsi"/>
          <w:bCs/>
          <w:color w:val="000000"/>
          <w:vertAlign w:val="superscript"/>
        </w:rPr>
        <w:t xml:space="preserve"> </w:t>
      </w:r>
      <w:r w:rsidRPr="00FD6880">
        <w:rPr>
          <w:rFonts w:asciiTheme="majorHAnsi" w:hAnsiTheme="majorHAnsi" w:cstheme="minorHAnsi"/>
        </w:rPr>
        <w:t xml:space="preserve">= 295; </w:t>
      </w:r>
      <w:r w:rsidRPr="00FD6880">
        <w:rPr>
          <w:rFonts w:asciiTheme="majorHAnsi" w:eastAsia="Times New Roman" w:hAnsiTheme="majorHAnsi" w:cstheme="minorHAnsi"/>
          <w:bCs/>
          <w:color w:val="000000"/>
          <w:vertAlign w:val="superscript"/>
        </w:rPr>
        <w:t>**</w:t>
      </w:r>
      <w:r w:rsidRPr="00FD6880">
        <w:rPr>
          <w:rFonts w:asciiTheme="majorHAnsi" w:hAnsiTheme="majorHAnsi" w:cstheme="minorHAnsi"/>
        </w:rPr>
        <w:t>N</w:t>
      </w:r>
      <w:r w:rsidRPr="00FD6880">
        <w:rPr>
          <w:rFonts w:asciiTheme="majorHAnsi" w:eastAsia="Times New Roman" w:hAnsiTheme="majorHAnsi" w:cstheme="minorHAnsi"/>
          <w:bCs/>
          <w:color w:val="000000"/>
        </w:rPr>
        <w:t xml:space="preserve"> = 152;</w:t>
      </w:r>
      <w:r w:rsidRPr="00FD6880">
        <w:rPr>
          <w:rFonts w:asciiTheme="majorHAnsi" w:eastAsia="Times New Roman" w:hAnsiTheme="majorHAnsi" w:cstheme="minorHAnsi"/>
          <w:bCs/>
          <w:color w:val="000000"/>
          <w:vertAlign w:val="superscript"/>
        </w:rPr>
        <w:t xml:space="preserve"> ***</w:t>
      </w:r>
      <w:r w:rsidRPr="00FD6880">
        <w:rPr>
          <w:rFonts w:asciiTheme="majorHAnsi" w:hAnsiTheme="majorHAnsi" w:cstheme="minorHAnsi"/>
        </w:rPr>
        <w:t xml:space="preserve">N </w:t>
      </w:r>
      <w:r w:rsidRPr="00FD6880">
        <w:rPr>
          <w:rFonts w:asciiTheme="majorHAnsi" w:eastAsia="Times New Roman" w:hAnsiTheme="majorHAnsi" w:cstheme="minorHAnsi"/>
          <w:bCs/>
          <w:color w:val="000000"/>
        </w:rPr>
        <w:t xml:space="preserve">= 73. </w:t>
      </w:r>
      <w:proofErr w:type="gramStart"/>
      <w:r w:rsidR="008B38A3" w:rsidRPr="00FD6880">
        <w:rPr>
          <w:rFonts w:asciiTheme="majorHAnsi" w:hAnsiTheme="majorHAnsi" w:cstheme="minorHAnsi"/>
        </w:rPr>
        <w:t>EC, emergency contraceptive.</w:t>
      </w:r>
      <w:proofErr w:type="gramEnd"/>
    </w:p>
    <w:p w:rsidR="00E82C4F" w:rsidRPr="00FD6880" w:rsidRDefault="00E82C4F" w:rsidP="00836519">
      <w:pPr>
        <w:spacing w:after="0" w:line="240" w:lineRule="auto"/>
        <w:jc w:val="both"/>
        <w:rPr>
          <w:rFonts w:asciiTheme="majorHAnsi" w:hAnsiTheme="majorHAnsi" w:cstheme="minorHAnsi"/>
          <w:color w:val="000000" w:themeColor="text1"/>
        </w:rPr>
      </w:pPr>
    </w:p>
    <w:p w:rsidR="00427CBD" w:rsidRPr="00FD6880" w:rsidRDefault="00427CBD" w:rsidP="00836519">
      <w:pPr>
        <w:spacing w:after="0" w:line="240" w:lineRule="auto"/>
        <w:jc w:val="both"/>
        <w:rPr>
          <w:rFonts w:asciiTheme="majorHAnsi" w:hAnsiTheme="majorHAnsi" w:cstheme="minorHAnsi"/>
          <w:b/>
          <w:color w:val="000000" w:themeColor="text1"/>
        </w:rPr>
        <w:sectPr w:rsidR="00427CBD" w:rsidRPr="00FD6880" w:rsidSect="00427CBD">
          <w:type w:val="continuous"/>
          <w:pgSz w:w="12240" w:h="15840"/>
          <w:pgMar w:top="1440" w:right="1440" w:bottom="1440" w:left="1440" w:header="432" w:footer="432" w:gutter="0"/>
          <w:pgNumType w:start="1392"/>
          <w:cols w:space="708"/>
          <w:docGrid w:linePitch="360"/>
        </w:sectPr>
      </w:pPr>
    </w:p>
    <w:p w:rsidR="00E82C4F" w:rsidRPr="00FD6880" w:rsidRDefault="00E82C4F" w:rsidP="00836519">
      <w:pPr>
        <w:spacing w:after="0" w:line="240" w:lineRule="auto"/>
        <w:jc w:val="both"/>
        <w:rPr>
          <w:rFonts w:asciiTheme="majorHAnsi" w:hAnsiTheme="majorHAnsi" w:cstheme="minorHAnsi"/>
          <w:b/>
          <w:color w:val="000000" w:themeColor="text1"/>
        </w:rPr>
      </w:pPr>
      <w:r w:rsidRPr="00FD6880">
        <w:rPr>
          <w:rFonts w:asciiTheme="majorHAnsi" w:hAnsiTheme="majorHAnsi" w:cstheme="minorHAnsi"/>
          <w:b/>
          <w:color w:val="000000" w:themeColor="text1"/>
        </w:rPr>
        <w:lastRenderedPageBreak/>
        <w:t>Barriers to EC</w:t>
      </w:r>
    </w:p>
    <w:p w:rsidR="00401FFB" w:rsidRPr="00FD6880" w:rsidRDefault="00E82C4F" w:rsidP="00564107">
      <w:pPr>
        <w:spacing w:after="0" w:line="240" w:lineRule="auto"/>
        <w:jc w:val="both"/>
        <w:rPr>
          <w:rFonts w:asciiTheme="majorHAnsi" w:eastAsia="Times New Roman" w:hAnsiTheme="majorHAnsi" w:cstheme="minorHAnsi"/>
          <w:iCs/>
          <w:color w:val="000000" w:themeColor="text1"/>
        </w:rPr>
      </w:pPr>
      <w:r w:rsidRPr="00FD6880">
        <w:rPr>
          <w:rFonts w:asciiTheme="majorHAnsi" w:hAnsiTheme="majorHAnsi" w:cstheme="minorHAnsi"/>
          <w:color w:val="000000" w:themeColor="text1"/>
        </w:rPr>
        <w:t xml:space="preserve">Figure 3 </w:t>
      </w:r>
      <w:r w:rsidRPr="00FD6880">
        <w:rPr>
          <w:rFonts w:asciiTheme="majorHAnsi" w:eastAsia="Times New Roman" w:hAnsiTheme="majorHAnsi" w:cstheme="minorHAnsi"/>
          <w:iCs/>
          <w:color w:val="000000" w:themeColor="text1"/>
        </w:rPr>
        <w:t xml:space="preserve">presents reasons for EC non-use among respondents </w:t>
      </w:r>
      <w:r w:rsidRPr="00FD6880">
        <w:rPr>
          <w:rFonts w:asciiTheme="majorHAnsi" w:hAnsiTheme="majorHAnsi" w:cstheme="minorHAnsi"/>
          <w:color w:val="000000" w:themeColor="text1"/>
        </w:rPr>
        <w:t>who reported ever engaging in vaginal intercourse with a man</w:t>
      </w:r>
      <w:r w:rsidRPr="00FD6880">
        <w:rPr>
          <w:rFonts w:asciiTheme="majorHAnsi" w:eastAsia="Times New Roman" w:hAnsiTheme="majorHAnsi" w:cstheme="minorHAnsi"/>
          <w:iCs/>
          <w:color w:val="000000" w:themeColor="text1"/>
        </w:rPr>
        <w:t xml:space="preserve">. The result indicates that several factors including fear of stigma (62.0%), non-availability of EC (59.5%), </w:t>
      </w:r>
      <w:proofErr w:type="gramStart"/>
      <w:r w:rsidRPr="00FD6880">
        <w:rPr>
          <w:rFonts w:asciiTheme="majorHAnsi" w:eastAsia="Times New Roman" w:hAnsiTheme="majorHAnsi" w:cstheme="minorHAnsi"/>
          <w:iCs/>
          <w:color w:val="000000" w:themeColor="text1"/>
        </w:rPr>
        <w:t>cost</w:t>
      </w:r>
      <w:proofErr w:type="gramEnd"/>
      <w:r w:rsidRPr="00FD6880">
        <w:rPr>
          <w:rFonts w:asciiTheme="majorHAnsi" w:eastAsia="Times New Roman" w:hAnsiTheme="majorHAnsi" w:cstheme="minorHAnsi"/>
          <w:iCs/>
          <w:color w:val="000000" w:themeColor="text1"/>
        </w:rPr>
        <w:t xml:space="preserve"> of EC (57.0%), lack of knowledge about EC </w:t>
      </w:r>
    </w:p>
    <w:p w:rsidR="00401FFB" w:rsidRPr="00FD6880" w:rsidRDefault="00401FFB" w:rsidP="00564107">
      <w:pPr>
        <w:spacing w:after="0" w:line="240" w:lineRule="auto"/>
        <w:jc w:val="both"/>
        <w:rPr>
          <w:rFonts w:asciiTheme="majorHAnsi" w:eastAsia="Times New Roman" w:hAnsiTheme="majorHAnsi" w:cstheme="minorHAnsi"/>
          <w:iCs/>
          <w:color w:val="000000" w:themeColor="text1"/>
        </w:rPr>
      </w:pPr>
    </w:p>
    <w:p w:rsidR="00E82C4F" w:rsidRPr="00FD6880" w:rsidRDefault="00E82C4F" w:rsidP="00564107">
      <w:pPr>
        <w:spacing w:after="0" w:line="240" w:lineRule="auto"/>
        <w:jc w:val="both"/>
        <w:rPr>
          <w:rFonts w:asciiTheme="majorHAnsi" w:eastAsia="Times New Roman" w:hAnsiTheme="majorHAnsi" w:cstheme="minorHAnsi"/>
          <w:iCs/>
          <w:color w:val="000000" w:themeColor="text1"/>
        </w:rPr>
      </w:pPr>
      <w:r w:rsidRPr="00FD6880">
        <w:rPr>
          <w:rFonts w:asciiTheme="majorHAnsi" w:eastAsia="Times New Roman" w:hAnsiTheme="majorHAnsi" w:cstheme="minorHAnsi"/>
          <w:iCs/>
          <w:color w:val="000000" w:themeColor="text1"/>
        </w:rPr>
        <w:t>(54.4%), current use of other contraceptive methods (50.6%), and fear of side effects of EC (43.0%) were the reasons for EC non-use among persons who reported had ever engage in vaginal intercourse with a man.</w:t>
      </w:r>
    </w:p>
    <w:p w:rsidR="00E82C4F" w:rsidRPr="00FD6880" w:rsidRDefault="00E82C4F" w:rsidP="00836519">
      <w:pPr>
        <w:spacing w:after="0" w:line="240" w:lineRule="auto"/>
        <w:jc w:val="both"/>
        <w:rPr>
          <w:rFonts w:asciiTheme="majorHAnsi" w:eastAsia="Times New Roman" w:hAnsiTheme="majorHAnsi" w:cstheme="minorHAnsi"/>
          <w:iCs/>
          <w:color w:val="000000" w:themeColor="text1"/>
        </w:rPr>
      </w:pPr>
    </w:p>
    <w:p w:rsidR="00427CBD" w:rsidRPr="00FD6880" w:rsidRDefault="00427CBD" w:rsidP="00836519">
      <w:pPr>
        <w:spacing w:after="0" w:line="240" w:lineRule="auto"/>
        <w:jc w:val="center"/>
        <w:rPr>
          <w:rFonts w:asciiTheme="majorHAnsi" w:hAnsiTheme="majorHAnsi" w:cstheme="minorHAnsi"/>
        </w:rPr>
        <w:sectPr w:rsidR="00427CBD" w:rsidRPr="00FD6880" w:rsidSect="00427CBD">
          <w:type w:val="continuous"/>
          <w:pgSz w:w="12240" w:h="15840"/>
          <w:pgMar w:top="1440" w:right="1440" w:bottom="1440" w:left="1440" w:header="432" w:footer="432" w:gutter="0"/>
          <w:pgNumType w:start="1392"/>
          <w:cols w:num="2" w:space="432"/>
          <w:docGrid w:linePitch="360"/>
        </w:sectPr>
      </w:pPr>
    </w:p>
    <w:p w:rsidR="00E82C4F" w:rsidRPr="00FD6880" w:rsidRDefault="00E82C4F" w:rsidP="00836519">
      <w:pPr>
        <w:spacing w:after="0" w:line="240" w:lineRule="auto"/>
        <w:jc w:val="center"/>
        <w:rPr>
          <w:rFonts w:asciiTheme="majorHAnsi" w:hAnsiTheme="majorHAnsi" w:cstheme="minorHAnsi"/>
        </w:rPr>
      </w:pPr>
      <w:r w:rsidRPr="00FD6880">
        <w:rPr>
          <w:rFonts w:asciiTheme="majorHAnsi" w:hAnsiTheme="majorHAnsi" w:cstheme="minorHAnsi"/>
          <w:noProof/>
        </w:rPr>
        <w:lastRenderedPageBreak/>
        <w:drawing>
          <wp:inline distT="0" distB="0" distL="0" distR="0" wp14:anchorId="05951E37" wp14:editId="44B4E039">
            <wp:extent cx="5404919" cy="2942376"/>
            <wp:effectExtent l="0" t="0" r="5715" b="0"/>
            <wp:docPr id="15" name="Chart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D5C677BB-B97F-4159-B8E0-6FF2143334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82C4F" w:rsidRPr="00FD6880" w:rsidRDefault="00E82C4F" w:rsidP="00836519">
      <w:pPr>
        <w:spacing w:after="0" w:line="240" w:lineRule="auto"/>
        <w:jc w:val="both"/>
        <w:rPr>
          <w:rFonts w:asciiTheme="majorHAnsi" w:hAnsiTheme="majorHAnsi" w:cstheme="minorHAnsi"/>
        </w:rPr>
      </w:pPr>
      <w:proofErr w:type="gramStart"/>
      <w:r w:rsidRPr="00FD6880">
        <w:rPr>
          <w:rFonts w:asciiTheme="majorHAnsi" w:hAnsiTheme="majorHAnsi" w:cstheme="minorHAnsi"/>
          <w:b/>
        </w:rPr>
        <w:t>Fig 4.</w:t>
      </w:r>
      <w:proofErr w:type="gramEnd"/>
      <w:r w:rsidRPr="00FD6880">
        <w:rPr>
          <w:rFonts w:asciiTheme="majorHAnsi" w:hAnsiTheme="majorHAnsi" w:cstheme="minorHAnsi"/>
          <w:b/>
        </w:rPr>
        <w:t xml:space="preserve"> </w:t>
      </w:r>
      <w:proofErr w:type="gramStart"/>
      <w:r w:rsidRPr="00FD6880">
        <w:rPr>
          <w:rFonts w:asciiTheme="majorHAnsi" w:hAnsiTheme="majorHAnsi" w:cstheme="minorHAnsi"/>
        </w:rPr>
        <w:t>Reasons (barriers) for EC non-use among study participants who reported prior sexual intercourse with a man.</w:t>
      </w:r>
      <w:proofErr w:type="gramEnd"/>
      <w:r w:rsidRPr="00FD6880">
        <w:rPr>
          <w:rFonts w:asciiTheme="majorHAnsi" w:hAnsiTheme="majorHAnsi" w:cstheme="minorHAnsi"/>
        </w:rPr>
        <w:t xml:space="preserve"> N = 7</w:t>
      </w:r>
      <w:r w:rsidR="00401FFB" w:rsidRPr="00FD6880">
        <w:rPr>
          <w:rFonts w:asciiTheme="majorHAnsi" w:hAnsiTheme="majorHAnsi" w:cstheme="minorHAnsi"/>
        </w:rPr>
        <w:t xml:space="preserve">9. </w:t>
      </w:r>
      <w:proofErr w:type="gramStart"/>
      <w:r w:rsidR="00401FFB" w:rsidRPr="00FD6880">
        <w:rPr>
          <w:rFonts w:asciiTheme="majorHAnsi" w:hAnsiTheme="majorHAnsi" w:cstheme="minorHAnsi"/>
        </w:rPr>
        <w:t>EC, emergency contraceptive.</w:t>
      </w:r>
      <w:proofErr w:type="gramEnd"/>
    </w:p>
    <w:p w:rsidR="00E82C4F" w:rsidRPr="00FD6880" w:rsidRDefault="00E82C4F" w:rsidP="00836519">
      <w:pPr>
        <w:spacing w:after="0" w:line="240" w:lineRule="auto"/>
        <w:jc w:val="both"/>
        <w:rPr>
          <w:rFonts w:asciiTheme="majorHAnsi" w:eastAsia="Times New Roman" w:hAnsiTheme="majorHAnsi" w:cstheme="minorHAnsi"/>
          <w:iCs/>
          <w:color w:val="000000" w:themeColor="text1"/>
        </w:rPr>
      </w:pPr>
    </w:p>
    <w:p w:rsidR="00427CBD" w:rsidRPr="00FD6880" w:rsidRDefault="00427CBD" w:rsidP="00CA24C3">
      <w:pPr>
        <w:pStyle w:val="ListParagraph"/>
        <w:numPr>
          <w:ilvl w:val="0"/>
          <w:numId w:val="3"/>
        </w:numPr>
        <w:spacing w:after="0" w:line="240" w:lineRule="auto"/>
        <w:jc w:val="both"/>
        <w:rPr>
          <w:rFonts w:asciiTheme="majorHAnsi" w:hAnsiTheme="majorHAnsi" w:cstheme="minorHAnsi"/>
          <w:b/>
        </w:rPr>
        <w:sectPr w:rsidR="00427CBD" w:rsidRPr="00FD6880" w:rsidSect="00427CBD">
          <w:type w:val="continuous"/>
          <w:pgSz w:w="12240" w:h="15840"/>
          <w:pgMar w:top="1440" w:right="1440" w:bottom="1440" w:left="1440" w:header="432" w:footer="432" w:gutter="0"/>
          <w:pgNumType w:start="1392"/>
          <w:cols w:space="708"/>
          <w:docGrid w:linePitch="360"/>
        </w:sectPr>
      </w:pPr>
    </w:p>
    <w:p w:rsidR="00E82C4F" w:rsidRPr="00FD6880" w:rsidRDefault="00E82C4F" w:rsidP="002B6932">
      <w:pPr>
        <w:pStyle w:val="ListParagraph"/>
        <w:numPr>
          <w:ilvl w:val="0"/>
          <w:numId w:val="3"/>
        </w:numPr>
        <w:spacing w:line="240" w:lineRule="auto"/>
        <w:jc w:val="both"/>
        <w:rPr>
          <w:rFonts w:asciiTheme="majorHAnsi" w:hAnsiTheme="majorHAnsi" w:cstheme="minorHAnsi"/>
          <w:b/>
        </w:rPr>
      </w:pPr>
      <w:r w:rsidRPr="00FD6880">
        <w:rPr>
          <w:rFonts w:asciiTheme="majorHAnsi" w:hAnsiTheme="majorHAnsi" w:cstheme="minorHAnsi"/>
          <w:b/>
        </w:rPr>
        <w:lastRenderedPageBreak/>
        <w:t>DISCUSSION</w:t>
      </w:r>
    </w:p>
    <w:p w:rsidR="00E82C4F" w:rsidRPr="00FD6880" w:rsidRDefault="00E82C4F" w:rsidP="00564107">
      <w:pPr>
        <w:spacing w:after="0" w:line="240" w:lineRule="auto"/>
        <w:jc w:val="both"/>
        <w:rPr>
          <w:rFonts w:asciiTheme="majorHAnsi" w:hAnsiTheme="majorHAnsi" w:cstheme="minorHAnsi"/>
          <w:color w:val="0D0D0D" w:themeColor="text1" w:themeTint="F2"/>
        </w:rPr>
      </w:pPr>
      <w:r w:rsidRPr="00FD6880">
        <w:rPr>
          <w:rFonts w:asciiTheme="majorHAnsi" w:hAnsiTheme="majorHAnsi" w:cstheme="minorHAnsi"/>
          <w:color w:val="0D0D0D" w:themeColor="text1" w:themeTint="F2"/>
        </w:rPr>
        <w:t>In an institutionally representative sample of women aged 15-24 years, we obse</w:t>
      </w:r>
      <w:r w:rsidR="002E78B5" w:rsidRPr="00FD6880">
        <w:rPr>
          <w:rFonts w:asciiTheme="majorHAnsi" w:hAnsiTheme="majorHAnsi" w:cstheme="minorHAnsi"/>
          <w:color w:val="0D0D0D" w:themeColor="text1" w:themeTint="F2"/>
        </w:rPr>
        <w:t>rved a low level of knowledge on</w:t>
      </w:r>
      <w:r w:rsidRPr="00FD6880">
        <w:rPr>
          <w:rFonts w:asciiTheme="majorHAnsi" w:hAnsiTheme="majorHAnsi" w:cstheme="minorHAnsi"/>
          <w:color w:val="0D0D0D" w:themeColor="text1" w:themeTint="F2"/>
        </w:rPr>
        <w:t xml:space="preserve"> EC although the majority of them reported prior EC awareness. While this finding differs from those of single-site studies in southern Ghana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{"citationItems":[{"id":"ITEM-1","itemData":{"DOI":"10.1371/journal.pone.0264619","ISBN":"1111111111","author":[{"dropping-particle":"","family":"Yeboah","given":"Daniel Sarpong","non-dropping-particle":"","parse-names":false,"suffix":""},{"dropping-particle":"","family":"Appiah","given":"Maxwell Afranie","non-dropping-particle":"","parse-names":false,"suffix":""},{"dropping-particle":"","family":"Kampitib","given":"Grace Billi","non-dropping-particle":"","parse-names":false,"suffix":""}],"container-title":"PLoS ONE","id":"ITEM-1","issued":{"date-parts":[["2022"]]},"page":"e0264619","title":"Factors influencing the use of emergency contraceptives among reproductive age women in the Kwadaso Municipality, Ghana","type":"article-journal","volume":"17"},"uris":["http://www.mendeley.com/documents/?uuid=48589379-24da-4dc9-b29a-0f4732034a24"]}],"mendeley":{"formattedCitation":"(Yeboah et al., 2022)","manualFormatting":"(Yeboah, Appiah, &amp; Kampitib, 2022)","plainTextFormattedCitation":"(Yeboah et al., 2022)","previouslyFormattedCitation":"(Yeboah et al., 2022)"},"properties":{"noteIndex":0},"schema":"https://github.com/citation-style-language/schema/raw/master/csl-citation.json"}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noProof/>
          <w:color w:val="0D0D0D" w:themeColor="text1" w:themeTint="F2"/>
        </w:rPr>
        <w:t>(Yeboah, Appiah, &amp; Kampitib, 2022)</w:t>
      </w:r>
      <w:r w:rsidRPr="00FD6880">
        <w:rPr>
          <w:rStyle w:val="FootnoteReference"/>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xml:space="preserve">, southern Ethiopia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{"citationItems":[{"id":"ITEM-1","itemData":{"DOI":"10.1186/s40834-020-00119-4","ISBN":"4083402000119","author":[{"dropping-particle":"","family":"Mesfin","given":"Dereje","non-dropping-particle":"","parse-names":false,"suffix":""}],"container-title":"Contraception and Reproductive Medicine","id":"ITEM-1","issued":{"date-parts":[["2020"]]},"page":"1-10","publisher":"Contraception and Reproductive Medicine","title":"Emergency contraceptive knowledge, utilization and associated factors among secondary school students in Wolkite town, southern Ethiopia, cross sectional study","type":"article-journal","volume":"5"},"uris":["http://www.mendeley.com/documents/?uuid=9d99d2b9-1512-4172-ad06-13510e08698a"]}],"mendeley":{"formattedCitation":"(Mesfin, 2020)","plainTextFormattedCitation":"(Mesfin, 2020)","previouslyFormattedCitation":"(Mesfin, 2020)"},"properties":{"noteIndex":0},"schema":"https://github.com/citation-style-language/schema/raw/master/csl-citation.json"}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noProof/>
          <w:color w:val="0D0D0D" w:themeColor="text1" w:themeTint="F2"/>
        </w:rPr>
        <w:t xml:space="preserve">(Mesfin, </w:t>
      </w:r>
      <w:r w:rsidRPr="00FD6880">
        <w:rPr>
          <w:rFonts w:asciiTheme="majorHAnsi" w:hAnsiTheme="majorHAnsi" w:cstheme="minorHAnsi"/>
          <w:noProof/>
          <w:color w:val="0D0D0D" w:themeColor="text1" w:themeTint="F2"/>
        </w:rPr>
        <w:lastRenderedPageBreak/>
        <w:t>2020)</w:t>
      </w:r>
      <w:r w:rsidRPr="00FD6880">
        <w:rPr>
          <w:rStyle w:val="FootnoteReference"/>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xml:space="preserve">, and northern Tanzania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{"citationItems":[{"id":"ITEM-1","itemData":{"DOI":"10.4314/thrb.v15i1.3","author":[{"dropping-particle":"","family":"Dangat","given":"Celina M","non-dropping-particle":"","parse-names":false,"suffix":""},{"dropping-particle":"","family":"Njau","given":"Bernard","non-dropping-particle":"","parse-names":false,"suffix":""}],"container-title":"Tanzania Journal of Health Research","id":"ITEM-1","issued":{"date-parts":[["2013"]]},"page":"1-8","title":"Knowledge, attitude and practices on family planning services among adolescents in secondary schools in Hai District, northern Tanzania","type":"article-journal","volume":"15"},"uris":["http://www.mendeley.com/documents/?uuid=8d99f003-37a5-4095-bcfe-2d6700aacd31"]}],"mendeley":{"formattedCitation":"(Dangat &amp; Njau, 2013)","plainTextFormattedCitation":"(Dangat &amp; Njau, 2013)","previouslyFormattedCitation":"(Dangat &amp; Njau, 2013)"},"properties":{"noteIndex":0},"schema":"https://github.com/citation-style-language/schema/raw/master/csl-citation.json"}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bCs/>
          <w:noProof/>
          <w:color w:val="0D0D0D" w:themeColor="text1" w:themeTint="F2"/>
        </w:rPr>
        <w:t>(Dangat &amp; Njau, 2013)</w:t>
      </w:r>
      <w:r w:rsidRPr="00FD6880">
        <w:rPr>
          <w:rStyle w:val="FootnoteReference"/>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xml:space="preserve">, the current finding mirrors observations of previous studies in low-resource settings of Nepal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author":[{"dropping-particle":"","family":"Pradhan","given":"Mamata","non-dropping-particle":"","parse-names":false,"suffix":""},{"dropping-particle":"","family":"Pokharel","given":"Basanti","non-dropping-particle":"","parse-names":false,"suffix":""},{"dropping-particle":"","family":"Karki","given":"Ashmita","non-dropping-particle":"","parse-names":false,"suffix":""}],"container-title":"International Journal of Health Sciences and Research","id":"ITEM-1","issued":{"date-parts":[["2020"]]},"page":"95-102","title":"Knowledge and practice regarding emergency contraception among higher secondary students of selected Government schools of Godawari Municipality","type":"article-journal","volume":"10"},"uris":["http://www.mendeley.com/documents/?uuid=08d84778-9b46-4581-9109-28f7b1dbeaac"]}],"mendeley":{"formattedCitation":"(Pradhan et al., 2020)","manualFormatting":"(Pradhan, Pokharel, &amp; Karki, 2020)","plainTextFormattedCitation":"(Pradhan et al., 2020)","previouslyFormattedCitation":"(Pradhan et al., 2020)"},"properties":{"noteIndex":0},"schema":"https://github.com/citation-style-language/schema/raw/master/csl-citation.json"}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bCs/>
          <w:noProof/>
          <w:color w:val="0D0D0D" w:themeColor="text1" w:themeTint="F2"/>
        </w:rPr>
        <w:t>(</w:t>
      </w:r>
      <w:r w:rsidRPr="00FD6880">
        <w:rPr>
          <w:rFonts w:asciiTheme="majorHAnsi" w:hAnsiTheme="majorHAnsi" w:cstheme="minorHAnsi"/>
          <w:noProof/>
          <w:color w:val="0D0D0D" w:themeColor="text1" w:themeTint="F2"/>
        </w:rPr>
        <w:t xml:space="preserve">Pradhan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 xml:space="preserve">., </w:t>
      </w:r>
      <w:r w:rsidRPr="00FD6880">
        <w:rPr>
          <w:rFonts w:asciiTheme="majorHAnsi" w:hAnsiTheme="majorHAnsi" w:cstheme="minorHAnsi"/>
          <w:bCs/>
          <w:noProof/>
          <w:color w:val="0D0D0D" w:themeColor="text1" w:themeTint="F2"/>
        </w:rPr>
        <w:t>2020)</w:t>
      </w:r>
      <w:r w:rsidRPr="00FD6880">
        <w:rPr>
          <w:rStyle w:val="FootnoteReference"/>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xml:space="preserve">, Nigeria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{"citationItems":[{"id":"ITEM-1","itemData":{"DOI":"10.11604/pamj.2016.23.74.8688","author":[{"dropping-particle":"","family":"Babatunde","given":"Oluwole Adeyemi","non-dropping-particle":"","parse-names":false,"suffix":""},{"dropping-particle":"","family":"Ibirongbe","given":"Demilade Olusola","non-dropping-particle":"","parse-names":false,"suffix":""},{"dropping-particle":"","family":"Omede","given":"Owen","non-dropping-particle":"","parse-names":false,"suffix":""},{"dropping-particle":"","family":"Babatunde","given":"Olubukola Oluwakemi","non-dropping-particle":"","parse-names":false,"suffix":""},{"dropping-particle":"","family":"Durowade","given":"Kabir Adekunle","non-dropping-particle":"","parse-names":false,"suffix":""},{"dropping-particle":"","family":"Salaudeen","given":"Adekunle Ganiyu","non-dropping-particle":"","parse-names":false,"suffix":""},{"dropping-particle":"","family":"Akande","given":"Tanimola Makanjuola","non-dropping-particle":"","parse-names":false,"suffix":""}],"container-title":"Pan African Medical Journal","id":"ITEM-1","issued":{"date-parts":[["2016"]]},"page":"1-7","title":"Knowledge and use of emergency contraception among students of public secondary schools in Ilorin, Nigeria","type":"article-journal","volume":"23"},"uris":["http://www.mendeley.com/documents/?uuid=4a8f252b-5fa3-4630-8783-c2bea1acd06f"]}],"mendeley":{"formattedCitation":"(Babatunde et al., 2016)","plainTextFormattedCitation":"(Babatunde et al., 2016)","previouslyFormattedCitation":"(Babatunde et al., 2016)"},"properties":{"noteIndex":0},"schema":"https://github.com/citation-style-language/schema/raw/master/csl-citation.json"}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bCs/>
          <w:noProof/>
          <w:color w:val="0D0D0D" w:themeColor="text1" w:themeTint="F2"/>
        </w:rPr>
        <w:t xml:space="preserve">(Babatunde </w:t>
      </w:r>
      <w:r w:rsidRPr="00FD6880">
        <w:rPr>
          <w:rFonts w:asciiTheme="majorHAnsi" w:hAnsiTheme="majorHAnsi" w:cstheme="minorHAnsi"/>
          <w:bCs/>
          <w:i/>
          <w:noProof/>
          <w:color w:val="0D0D0D" w:themeColor="text1" w:themeTint="F2"/>
        </w:rPr>
        <w:t>et al</w:t>
      </w:r>
      <w:r w:rsidRPr="00FD6880">
        <w:rPr>
          <w:rFonts w:asciiTheme="majorHAnsi" w:hAnsiTheme="majorHAnsi" w:cstheme="minorHAnsi"/>
          <w:bCs/>
          <w:noProof/>
          <w:color w:val="0D0D0D" w:themeColor="text1" w:themeTint="F2"/>
        </w:rPr>
        <w:t>., 2016)</w:t>
      </w:r>
      <w:r w:rsidRPr="00FD6880">
        <w:rPr>
          <w:rStyle w:val="FootnoteReference"/>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xml:space="preserve">, and India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ISBN":"9545455853","author":[{"dropping-particle":"","family":"Relwani","given":"Nisha","non-dropping-particle":"","parse-names":false,"suffix":""},{"dropping-particle":"","family":"Saoji","given":"Ajeet","non-dropping-particle":"","parse-names":false,"suffix":""},{"dropping-particle":"","family":"Kasturwar","given":"N B","non-dropping-particle":"","parse-names":false,"suffix":""},{"dropping-particle":"","family":"Nayse","given":"Jaydeep","non-dropping-particle":"","parse-names":false,"suffix":""},{"dropping-particle":"","family":"Junaid","given":"Mohd","non-dropping-particle":"","parse-names":false,"suffix":""},{"dropping-particle":"","family":"Dhatrak","given":"Poonam","non-dropping-particle":"","parse-names":false,"suffix":""}],"container-title":"National Journal of Community Medicine","id":"ITEM-1","issued":{"date-parts":[["2012"]]},"page":"3-8","title":"Emergency contraception: exploring the knowledge, attitude and practices of engineering college girls in Nagpur District of Central India","type":"article-journal","volume":"3"},"uris":["http://www.mendeley.com/documents/?uuid=5a5f38a1-3cc3-4142-bc57-40e923a36a49"]}],"mendeley":{"formattedCitation":"(Relwani et al., 2012)","plainTextFormattedCitation":"(Relwani et al., 2012)","previouslyFormattedCitation":"(Relwani et al., 2012)"},"properties":{"noteIndex":0},"schema":"https://github.com/citation-style-language/schema/raw/master/csl-citation.json"}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bCs/>
          <w:noProof/>
          <w:color w:val="0D0D0D" w:themeColor="text1" w:themeTint="F2"/>
        </w:rPr>
        <w:t xml:space="preserve">(Relwani </w:t>
      </w:r>
      <w:r w:rsidRPr="00FD6880">
        <w:rPr>
          <w:rFonts w:asciiTheme="majorHAnsi" w:hAnsiTheme="majorHAnsi" w:cstheme="minorHAnsi"/>
          <w:bCs/>
          <w:i/>
          <w:noProof/>
          <w:color w:val="0D0D0D" w:themeColor="text1" w:themeTint="F2"/>
        </w:rPr>
        <w:t>et al</w:t>
      </w:r>
      <w:r w:rsidRPr="00FD6880">
        <w:rPr>
          <w:rFonts w:asciiTheme="majorHAnsi" w:hAnsiTheme="majorHAnsi" w:cstheme="minorHAnsi"/>
          <w:bCs/>
          <w:noProof/>
          <w:color w:val="0D0D0D" w:themeColor="text1" w:themeTint="F2"/>
        </w:rPr>
        <w:t>., 2012)</w:t>
      </w:r>
      <w:r w:rsidRPr="00FD6880">
        <w:rPr>
          <w:rStyle w:val="FootnoteReference"/>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xml:space="preserve"> that measured female adolescents’ knowledge on EC. Reproductive-age women from impoverished communities and low-resource settings often </w:t>
      </w:r>
      <w:r w:rsidRPr="00FD6880">
        <w:rPr>
          <w:rFonts w:asciiTheme="majorHAnsi" w:hAnsiTheme="majorHAnsi" w:cstheme="minorHAnsi"/>
          <w:color w:val="0D0D0D" w:themeColor="text1" w:themeTint="F2"/>
        </w:rPr>
        <w:lastRenderedPageBreak/>
        <w:t xml:space="preserve">have limited access to SRH services (including accurate information and education) than those from high-resource settings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author":[{"dropping-particle":"","family":"Staveteig","given":"Sarah","non-dropping-particle":"","parse-names":false,"suffix":""},{"dropping-particle":"","family":"Gebreselassie","given":"Tesfayi","non-dropping-particle":"","parse-names":false,"suffix":""},{"dropping-particle":"","family":"Kampa","given":"Kathryn T.","non-dropping-particle":"","parse-names":false,"suffix":""}],"id":"ITEM-1","issued":{"date-parts":[["2018"]]},"number-of-pages":"1-111","publisher-place":"Rockville, Maryland, USA","title":"Absolute poverty, fertility preferences, and family planning use in FP2020 focus countries. (DHS comparative reports No. 48)","type":"report"},"uris":["http://www.mendeley.com/documents/?uuid=0a3afde3-4b73-4879-b4e6-c9d92aab5212"]}],"mendeley":{"formattedCitation":"(Staveteig et al., 2018)","manualFormatting":"(Staveteig, Gebreselassie, &amp; Kampa, 2018)","plainTextFormattedCitation":"(Staveteig et al., 2018)","previouslyFormattedCitation":"(Staveteig et al., 2018)"},"properties":{"noteIndex":0},"schema":"https://github.com/citation-style-language/schema/raw/master/csl-citation.json"}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bCs/>
          <w:noProof/>
          <w:color w:val="0D0D0D" w:themeColor="text1" w:themeTint="F2"/>
        </w:rPr>
        <w:t>(</w:t>
      </w:r>
      <w:r w:rsidRPr="00FD6880">
        <w:rPr>
          <w:rFonts w:asciiTheme="majorHAnsi" w:hAnsiTheme="majorHAnsi" w:cstheme="minorHAnsi"/>
          <w:noProof/>
          <w:color w:val="0D0D0D" w:themeColor="text1" w:themeTint="F2"/>
        </w:rPr>
        <w:t xml:space="preserve">Staveteig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 xml:space="preserve">., </w:t>
      </w:r>
      <w:r w:rsidRPr="00FD6880">
        <w:rPr>
          <w:rFonts w:asciiTheme="majorHAnsi" w:hAnsiTheme="majorHAnsi" w:cstheme="minorHAnsi"/>
          <w:bCs/>
          <w:noProof/>
          <w:color w:val="0D0D0D" w:themeColor="text1" w:themeTint="F2"/>
        </w:rPr>
        <w:t>2018)</w:t>
      </w:r>
      <w:r w:rsidRPr="00FD6880">
        <w:rPr>
          <w:rStyle w:val="FootnoteReference"/>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xml:space="preserve">, a disparity that may have resulted in the current observation. Adequate </w:t>
      </w:r>
      <w:r w:rsidR="002E78B5" w:rsidRPr="00FD6880">
        <w:rPr>
          <w:rFonts w:asciiTheme="majorHAnsi" w:hAnsiTheme="majorHAnsi" w:cstheme="minorHAnsi"/>
          <w:color w:val="0D0D0D" w:themeColor="text1" w:themeTint="F2"/>
        </w:rPr>
        <w:t>knowledge on</w:t>
      </w:r>
      <w:r w:rsidRPr="00FD6880">
        <w:rPr>
          <w:rFonts w:asciiTheme="majorHAnsi" w:hAnsiTheme="majorHAnsi" w:cstheme="minorHAnsi"/>
          <w:color w:val="0D0D0D" w:themeColor="text1" w:themeTint="F2"/>
        </w:rPr>
        <w:t xml:space="preserve"> EC among reproductive-age women enhances EC utilization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{"citationItems":[{"id":"ITEM-1","itemData":{"author":[{"dropping-particle":"","family":"Deressa","given":"J. T.","non-dropping-particle":"","parse-names":false,"suffix":""},{"dropping-particle":"","family":"Yang","given":"L.","non-dropping-particle":"","parse-names":false,"suffix":""}],"container-title":"Austin J Obstet Gynecol","id":"ITEM-1","issued":{"date-parts":[["2021"]]},"page":"1182","title":"Knowledge, attitude and practice of emergency contraceptive among undergraduate female college students: a cross-sectional study","type":"article-journal","volume":"8"},"uris":["http://www.mendeley.com/documents/?uuid=8d7178aa-afeb-44e5-ad6f-adeadc1110d1"]}],"mendeley":{"formattedCitation":"(Deressa &amp; Yang, 2021)","plainTextFormattedCitation":"(Deressa &amp; Yang, 2021)","previouslyFormattedCitation":"(Deressa &amp; Yang, 2021)"},"properties":{"noteIndex":0},"schema":"https://github.com/citation-style-language/schema/raw/master/csl-citation.json"}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noProof/>
          <w:color w:val="0D0D0D" w:themeColor="text1" w:themeTint="F2"/>
        </w:rPr>
        <w:t>(Deressa &amp; Yang, 2021)</w:t>
      </w:r>
      <w:r w:rsidRPr="00FD6880">
        <w:rPr>
          <w:rStyle w:val="FootnoteReference"/>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xml:space="preserve"> and potentially reduces the number of unplanned and unwanted pregnancies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author":[{"dropping-particle":"","family":"Staveteig","given":"Sarah","non-dropping-particle":"","parse-names":false,"suffix":""},{"dropping-particle":"","family":"Gebreselassie","given":"Tesfayi","non-dropping-particle":"","parse-names":false,"suffix":""},{"dropping-particle":"","family":"Kampa","given":"Kathryn T.","non-dropping-particle":"","parse-names":false,"suffix":""}],"id":"ITEM-1","issued":{"date-parts":[["2018"]]},"number-of-pages":"1-111","publisher-place":"Rockville, Maryland, USA","title":"Absolute poverty, fertility preferences, and family planning use in FP2020 focus countries. (DHS comparative reports No. 48)","type":"report"},"uris":["http://www.mendeley.com/documents/?uuid=0a3afde3-4b73-4879-b4e6-c9d92aab5212"]}],"mendeley":{"formattedCitation":"(Staveteig et al., 2018)","plainTextFormattedCitation":"(Staveteig et al., 2018)","previouslyFormattedCitation":"(Staveteig et al., 2018)"},"properties":{"noteIndex":0},"schema":"https://github.com/citation-style-language/schema/raw/master/csl-citation.json"}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noProof/>
          <w:color w:val="0D0D0D" w:themeColor="text1" w:themeTint="F2"/>
        </w:rPr>
        <w:t xml:space="preserve">(Staveteig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 2018)</w:t>
      </w:r>
      <w:r w:rsidRPr="00FD6880">
        <w:rPr>
          <w:rStyle w:val="FootnoteReference"/>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Therefore, an important implication of the current finding is that unplanned pregnancies among the target population may continue to rise. The current finding, while preliminary, suggests the need for comprehensive SRH education in the East-Gonja Municipality.</w:t>
      </w:r>
    </w:p>
    <w:p w:rsidR="00E82C4F" w:rsidRPr="00FD6880" w:rsidRDefault="00E82C4F" w:rsidP="00836519">
      <w:pPr>
        <w:spacing w:after="0" w:line="240" w:lineRule="auto"/>
        <w:jc w:val="both"/>
        <w:rPr>
          <w:rFonts w:asciiTheme="majorHAnsi" w:hAnsiTheme="majorHAnsi" w:cstheme="minorHAnsi"/>
          <w:color w:val="0D0D0D" w:themeColor="text1" w:themeTint="F2"/>
        </w:rPr>
      </w:pPr>
    </w:p>
    <w:p w:rsidR="00E82C4F" w:rsidRPr="00FD6880" w:rsidRDefault="00E82C4F" w:rsidP="00564107">
      <w:pPr>
        <w:spacing w:after="0" w:line="240" w:lineRule="auto"/>
        <w:jc w:val="both"/>
        <w:rPr>
          <w:rStyle w:val="fontstyle01"/>
          <w:rFonts w:asciiTheme="majorHAnsi" w:hAnsiTheme="majorHAnsi" w:cstheme="minorHAnsi"/>
          <w:b w:val="0"/>
          <w:color w:val="0D0D0D" w:themeColor="text1" w:themeTint="F2"/>
          <w:sz w:val="22"/>
          <w:szCs w:val="22"/>
        </w:rPr>
      </w:pPr>
      <w:r w:rsidRPr="00FD6880">
        <w:rPr>
          <w:rStyle w:val="fontstyle01"/>
          <w:rFonts w:asciiTheme="majorHAnsi" w:hAnsiTheme="majorHAnsi" w:cstheme="minorHAnsi"/>
          <w:b w:val="0"/>
          <w:color w:val="0D0D0D" w:themeColor="text1" w:themeTint="F2"/>
          <w:sz w:val="22"/>
          <w:szCs w:val="22"/>
        </w:rPr>
        <w:t xml:space="preserve">Our finding also indicates that the majority of the reproductive-age women who reported prior awareness of EC showed a negative attitude toward EC. Although this result differs from observations made in some published studies </w:t>
      </w:r>
      <w:r w:rsidRPr="00FD6880">
        <w:rPr>
          <w:rStyle w:val="fontstyle01"/>
          <w:rFonts w:asciiTheme="majorHAnsi" w:hAnsiTheme="majorHAnsi" w:cstheme="minorHAnsi"/>
          <w:b w:val="0"/>
          <w:color w:val="0D0D0D" w:themeColor="text1" w:themeTint="F2"/>
          <w:sz w:val="22"/>
          <w:szCs w:val="22"/>
        </w:rPr>
        <w:fldChar w:fldCharType="begin" w:fldLock="1"/>
      </w:r>
      <w:r w:rsidRPr="00FD6880">
        <w:rPr>
          <w:rStyle w:val="fontstyle01"/>
          <w:rFonts w:asciiTheme="majorHAnsi" w:hAnsiTheme="majorHAnsi" w:cstheme="minorHAnsi"/>
          <w:b w:val="0"/>
          <w:color w:val="0D0D0D" w:themeColor="text1" w:themeTint="F2"/>
          <w:sz w:val="22"/>
          <w:szCs w:val="22"/>
        </w:rPr>
        <w:instrText>ADDIN CSL_CITATION {"citationItems":[{"id":"ITEM-1","itemData":{"DOI":"10.2147/OAJC.S288029","author":[{"dropping-particle":"","family":"Mamuye","given":"Shiferaw Abeway","non-dropping-particle":"","parse-names":false,"suffix":""},{"dropping-particle":"","family":"Wudineh","given":"Kihinetu Gelaye","non-dropping-particle":"","parse-names":false,"suffix":""},{"dropping-particle":"","family":"Belay","given":"Almaz Nibret","non-dropping-particle":"","parse-names":false,"suffix":""},{"dropping-particle":"","family":"Gizachew","given":"Kefyalew Dagne","non-dropping-particle":"","parse-names":false,"suffix":""}],"container-title":"Open Access Journal of Contraception","id":"ITEM-1","issued":{"date-parts":[["2021"]]},"page":"1-5","title":"Assessment of knowledge, attitudes, and practices regarding emergency-contraception methods among female Dangila Hidase high school students, Northwest Ethiopia, 2019","type":"article-journal","volume":"12"},"uris":["http://www.mendeley.com/documents/?uuid=d076f358-a769-46d6-b903-28ef414dfc94"]},{"id":"ITEM-2","itemData":{"DOI":"10.11648/j.sjph.20150304.15","author":[{"dropping-particle":"","family":"Semero","given":"Seto","non-dropping-particle":"","parse-names":false,"suffix":""},{"dropping-particle":"","family":"Town","given":"Jimma","non-dropping-particle":"","parse-names":false,"suffix":""},{"dropping-particle":"","family":"Tesfa","given":"Asmare","non-dropping-particle":"","parse-names":false,"suffix":""},{"dropping-particle":"","family":"Bizuneh","given":"Asmamaw Demis","non-dropping-particle":"","parse-names":false,"suffix":""},{"dropping-particle":"","family":"Tesfaye","given":"Temamen","non-dropping-particle":"","parse-names":false,"suffix":""},{"dropping-particle":"","family":"Gebru","given":"Addis Adera","non-dropping-particle":"","parse-names":false,"suffix":""},{"dropping-particle":"","family":"Ayene","given":"Yonas Yimam","non-dropping-particle":"","parse-names":false,"suffix":""},{"dropping-particle":"","family":"Tamene","given":"Birhan Alemnew","non-dropping-particle":"","parse-names":false,"suffix":""}],"container-title":"Science Journal of Public Health","id":"ITEM-2","issued":{"date-parts":[["2015"]]},"page":"478-486","title":"Assessment of knowledge, attitude and practice towards emergency contraceptive methods among female West Ethiopia","type":"article-journal","volume":"3"},"uris":["http://www.mendeley.com/documents/?uuid=607a0e29-6c32-4838-b60a-4f8cb8f8c673"]},{"id":"ITEM-3","itemData":{"DOI":"10.3126/jpahs. v7i1.28892","author":[{"dropping-particle":"","family":"Shakya","given":"Vivechana","non-dropping-particle":"","parse-names":false,"suffix":""},{"dropping-particle":"","family":"Ghimire","given":"Nirmala","non-dropping-particle":"","parse-names":false,"suffix":""}],"container-title":"Journal of Patan Academy of Health Sciences","id":"ITEM-3","issued":{"date-parts":[["2020"]]},"page":"146-155","title":"Knowledge and attitude on emergency contraception among adolescent students of an urban school","type":"article-journal","volume":"7"},"uris":["http://www.mendeley.com/documents/?uuid=b08ff91f-b572-483e-a0cc-87a00a8fe75b"]},{"id":"ITEM-4","itemData":{"DOI":"10.9790/1959-04334649","author":[{"dropping-particle":"","family":"Thapa","given":"Sara","non-dropping-particle":"","parse-names":false,"suffix":""},{"dropping-particle":"","family":"Lopchan","given":"Milan","non-dropping-particle":"","parse-names":false,"suffix":""},{"dropping-particle":"","family":"Mehta","given":"Raj Kumar","non-dropping-particle":"","parse-names":false,"suffix":""}],"container-title":"IOSR Journal of Nursing and Health Science","id":"ITEM-4","issued":{"date-parts":[["2015"]]},"page":"46-49","title":"Knowledge and attitude regarding emergency contraception among higher secondary students","type":"article-journal","volume":"4"},"uris":["http://www.mendeley.com/documents/?uuid=a7c896da-7418-4b68-b495-c361305beb36"]},{"id":"ITEM-5","itemData":{"author":[{"dropping-particle":"","family":"Abrha","given":"Solomon","non-dropping-particle":"","parse-names":false,"suffix":""},{"dropping-particle":"","family":"Zeratsion","given":"Feven","non-dropping-particle":"","parse-names":false,"suffix":""},{"dropping-particle":"","family":"Molla","given":"Fantahun","non-dropping-particle":"","parse-names":false,"suffix":""},{"dropping-particle":"","family":"Eticha","given":"Tadele","non-dropping-particle":"","parse-names":false,"suffix":""},{"dropping-particle":"","family":"Assen","given":"Admassu","non-dropping-particle":"","parse-names":false,"suffix":""},{"dropping-particle":"","family":"Melkam","given":"Wondim","non-dropping-particle":"","parse-names":false,"suffix":""}],"container-title":"International Journal of Pharma Sciences and Research","id":"ITEM-5","issued":{"date-parts":[["2014"]]},"page":"856-864","title":"Assessment of knowledge, attitude and practice among regular female preparatory school students towards emergency contraceptives in Mekelle, Northern Ethiopia","type":"article-journal","volume":"5"},"uris":["http://www.mendeley.com/documents/?uuid=ca6a2f7c-5bd2-4a16-be32-6747a28ba780"]}],"mendeley":{"formattedCitation":"(Abrha et al., 2014; Mamuye et al., 2021; Semero et al., 2015; Shakya &amp; Ghimire, 2020; Thapa et al., 2015)","manualFormatting":"(Abrha et al., 2014; Mamuye et al., 2021; Semero et al., 2015; Shakya &amp; Ghimire, 2020; Thapa, Lopchan, &amp; Mehta, 2015)","plainTextFormattedCitation":"(Abrha et al., 2014; Mamuye et al., 2021; Semero et al., 2015; Shakya &amp; Ghimire, 2020; Thapa et al., 2015)","previouslyFormattedCitation":"(Abrha et al., 2014; Mamuye et al., 2021; Semero et al., 2015; Shakya &amp; Ghimire, 2020; Thapa et al., 2015)"},"properties":{"noteIndex":0},"schema":"https://github.com/citation-style-language/schema/raw/master/csl-citation.json"}</w:instrText>
      </w:r>
      <w:r w:rsidRPr="00FD6880">
        <w:rPr>
          <w:rStyle w:val="fontstyle01"/>
          <w:rFonts w:asciiTheme="majorHAnsi" w:hAnsiTheme="majorHAnsi" w:cstheme="minorHAnsi"/>
          <w:b w:val="0"/>
          <w:color w:val="0D0D0D" w:themeColor="text1" w:themeTint="F2"/>
          <w:sz w:val="22"/>
          <w:szCs w:val="22"/>
        </w:rPr>
        <w:fldChar w:fldCharType="separate"/>
      </w:r>
      <w:r w:rsidRPr="00FD6880">
        <w:rPr>
          <w:rStyle w:val="fontstyle01"/>
          <w:rFonts w:asciiTheme="majorHAnsi" w:hAnsiTheme="majorHAnsi" w:cstheme="minorHAnsi"/>
          <w:b w:val="0"/>
          <w:noProof/>
          <w:color w:val="0D0D0D" w:themeColor="text1" w:themeTint="F2"/>
          <w:sz w:val="22"/>
          <w:szCs w:val="22"/>
        </w:rPr>
        <w:t xml:space="preserve">(Abrha </w:t>
      </w:r>
      <w:r w:rsidRPr="00FD6880">
        <w:rPr>
          <w:rStyle w:val="fontstyle01"/>
          <w:rFonts w:asciiTheme="majorHAnsi" w:hAnsiTheme="majorHAnsi" w:cstheme="minorHAnsi"/>
          <w:b w:val="0"/>
          <w:i/>
          <w:noProof/>
          <w:color w:val="0D0D0D" w:themeColor="text1" w:themeTint="F2"/>
          <w:sz w:val="22"/>
          <w:szCs w:val="22"/>
        </w:rPr>
        <w:t>et al</w:t>
      </w:r>
      <w:r w:rsidRPr="00FD6880">
        <w:rPr>
          <w:rStyle w:val="fontstyle01"/>
          <w:rFonts w:asciiTheme="majorHAnsi" w:hAnsiTheme="majorHAnsi" w:cstheme="minorHAnsi"/>
          <w:b w:val="0"/>
          <w:noProof/>
          <w:color w:val="0D0D0D" w:themeColor="text1" w:themeTint="F2"/>
          <w:sz w:val="22"/>
          <w:szCs w:val="22"/>
        </w:rPr>
        <w:t xml:space="preserve">., 2014; </w:t>
      </w:r>
      <w:r w:rsidRPr="00FD6880">
        <w:rPr>
          <w:rFonts w:asciiTheme="majorHAnsi" w:hAnsiTheme="majorHAnsi" w:cstheme="minorHAnsi"/>
          <w:noProof/>
          <w:color w:val="0D0D0D" w:themeColor="text1" w:themeTint="F2"/>
        </w:rPr>
        <w:t xml:space="preserve">Thapa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 xml:space="preserve">., </w:t>
      </w:r>
      <w:r w:rsidRPr="00FD6880">
        <w:rPr>
          <w:rStyle w:val="fontstyle01"/>
          <w:rFonts w:asciiTheme="majorHAnsi" w:hAnsiTheme="majorHAnsi" w:cstheme="minorHAnsi"/>
          <w:b w:val="0"/>
          <w:noProof/>
          <w:color w:val="0D0D0D" w:themeColor="text1" w:themeTint="F2"/>
          <w:sz w:val="22"/>
          <w:szCs w:val="22"/>
        </w:rPr>
        <w:t xml:space="preserve">2015; Semero </w:t>
      </w:r>
      <w:r w:rsidRPr="00FD6880">
        <w:rPr>
          <w:rStyle w:val="fontstyle01"/>
          <w:rFonts w:asciiTheme="majorHAnsi" w:hAnsiTheme="majorHAnsi" w:cstheme="minorHAnsi"/>
          <w:b w:val="0"/>
          <w:i/>
          <w:noProof/>
          <w:color w:val="0D0D0D" w:themeColor="text1" w:themeTint="F2"/>
          <w:sz w:val="22"/>
          <w:szCs w:val="22"/>
        </w:rPr>
        <w:t>et al</w:t>
      </w:r>
      <w:r w:rsidRPr="00FD6880">
        <w:rPr>
          <w:rStyle w:val="fontstyle01"/>
          <w:rFonts w:asciiTheme="majorHAnsi" w:hAnsiTheme="majorHAnsi" w:cstheme="minorHAnsi"/>
          <w:b w:val="0"/>
          <w:noProof/>
          <w:color w:val="0D0D0D" w:themeColor="text1" w:themeTint="F2"/>
          <w:sz w:val="22"/>
          <w:szCs w:val="22"/>
        </w:rPr>
        <w:t xml:space="preserve">., 2015; Shakya &amp; Ghimire, 2020; Mamuye </w:t>
      </w:r>
      <w:r w:rsidRPr="00FD6880">
        <w:rPr>
          <w:rStyle w:val="fontstyle01"/>
          <w:rFonts w:asciiTheme="majorHAnsi" w:hAnsiTheme="majorHAnsi" w:cstheme="minorHAnsi"/>
          <w:b w:val="0"/>
          <w:i/>
          <w:noProof/>
          <w:color w:val="0D0D0D" w:themeColor="text1" w:themeTint="F2"/>
          <w:sz w:val="22"/>
          <w:szCs w:val="22"/>
        </w:rPr>
        <w:t>et al</w:t>
      </w:r>
      <w:r w:rsidRPr="00FD6880">
        <w:rPr>
          <w:rStyle w:val="fontstyle01"/>
          <w:rFonts w:asciiTheme="majorHAnsi" w:hAnsiTheme="majorHAnsi" w:cstheme="minorHAnsi"/>
          <w:b w:val="0"/>
          <w:noProof/>
          <w:color w:val="0D0D0D" w:themeColor="text1" w:themeTint="F2"/>
          <w:sz w:val="22"/>
          <w:szCs w:val="22"/>
        </w:rPr>
        <w:t>., 2021)</w:t>
      </w:r>
      <w:r w:rsidRPr="00FD6880">
        <w:rPr>
          <w:rStyle w:val="fontstyle01"/>
          <w:rFonts w:asciiTheme="majorHAnsi" w:hAnsiTheme="majorHAnsi" w:cstheme="minorHAnsi"/>
          <w:b w:val="0"/>
          <w:color w:val="0D0D0D" w:themeColor="text1" w:themeTint="F2"/>
          <w:sz w:val="22"/>
          <w:szCs w:val="22"/>
        </w:rPr>
        <w:fldChar w:fldCharType="end"/>
      </w:r>
      <w:r w:rsidRPr="00FD6880">
        <w:rPr>
          <w:rFonts w:asciiTheme="majorHAnsi" w:hAnsiTheme="majorHAnsi" w:cstheme="minorHAnsi"/>
          <w:b/>
          <w:color w:val="0D0D0D" w:themeColor="text1" w:themeTint="F2"/>
        </w:rPr>
        <w:t>,</w:t>
      </w:r>
      <w:r w:rsidRPr="00FD6880">
        <w:rPr>
          <w:rStyle w:val="fontstyle01"/>
          <w:rFonts w:asciiTheme="majorHAnsi" w:hAnsiTheme="majorHAnsi" w:cstheme="minorHAnsi"/>
          <w:b w:val="0"/>
          <w:color w:val="0D0D0D" w:themeColor="text1" w:themeTint="F2"/>
          <w:sz w:val="22"/>
          <w:szCs w:val="22"/>
        </w:rPr>
        <w:t xml:space="preserve"> there are similarities between the attitude expressed by respondents in this study and those reported in some previous research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{"citationItems":[{"id":"ITEM-1","itemData":{"author":[{"dropping-particle":"","family":"Bajpai","given":"Ram","non-dropping-particle":"","parse-names":false,"suffix":""}],"container-title":"National Journal of Community Medicine","id":"ITEM-1","issued":{"date-parts":[["2015"]]},"page":"281-285","title":"Emergency contraception: a study to assess knowledge, attitude and practice among female college students in Delhi","type":"article-journal","volume":"4"},"uris":["http://www.mendeley.com/documents/?uuid=fb1c76a5-4e59-4bb5-b444-d9e459fe2947"]}],"mendeley":{"formattedCitation":"(Bajpai, 2015)","plainTextFormattedCitation":"(Bajpai, 2015)","previouslyFormattedCitation":"(Bajpai, 2015)"},"properties":{"noteIndex":0},"schema":"https://github.com/citation-style-language/schema/raw/master/csl-citation.json"}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noProof/>
          <w:color w:val="0D0D0D" w:themeColor="text1" w:themeTint="F2"/>
        </w:rPr>
        <w:t>(Bajpai, 2015)</w:t>
      </w:r>
      <w:r w:rsidRPr="00FD6880">
        <w:rPr>
          <w:rStyle w:val="FootnoteReference"/>
          <w:rFonts w:asciiTheme="majorHAnsi" w:hAnsiTheme="majorHAnsi" w:cstheme="minorHAnsi"/>
          <w:color w:val="0D0D0D" w:themeColor="text1" w:themeTint="F2"/>
        </w:rPr>
        <w:fldChar w:fldCharType="end"/>
      </w:r>
      <w:r w:rsidRPr="00FD6880">
        <w:rPr>
          <w:rStyle w:val="fontstyle01"/>
          <w:rFonts w:asciiTheme="majorHAnsi" w:hAnsiTheme="majorHAnsi" w:cstheme="minorHAnsi"/>
          <w:color w:val="0D0D0D" w:themeColor="text1" w:themeTint="F2"/>
          <w:sz w:val="22"/>
          <w:szCs w:val="22"/>
        </w:rPr>
        <w:t xml:space="preserve">. </w:t>
      </w:r>
      <w:r w:rsidRPr="00FD6880">
        <w:rPr>
          <w:rStyle w:val="fontstyle01"/>
          <w:rFonts w:asciiTheme="majorHAnsi" w:hAnsiTheme="majorHAnsi" w:cstheme="minorHAnsi"/>
          <w:b w:val="0"/>
          <w:color w:val="0D0D0D" w:themeColor="text1" w:themeTint="F2"/>
          <w:sz w:val="22"/>
          <w:szCs w:val="22"/>
        </w:rPr>
        <w:t>In these studies</w:t>
      </w:r>
      <w:r w:rsidRPr="00FD6880">
        <w:rPr>
          <w:rStyle w:val="fontstyle01"/>
          <w:rFonts w:asciiTheme="majorHAnsi" w:hAnsiTheme="majorHAnsi" w:cstheme="minorHAnsi"/>
          <w:color w:val="0D0D0D" w:themeColor="text1" w:themeTint="F2"/>
          <w:sz w:val="22"/>
          <w:szCs w:val="22"/>
        </w:rPr>
        <w:t xml:space="preserve"> </w:t>
      </w:r>
      <w:r w:rsidRPr="00FD6880">
        <w:rPr>
          <w:rStyle w:val="fontstyle01"/>
          <w:rFonts w:asciiTheme="majorHAnsi" w:hAnsiTheme="majorHAnsi" w:cstheme="minorHAnsi"/>
          <w:b w:val="0"/>
          <w:color w:val="0D0D0D" w:themeColor="text1" w:themeTint="F2"/>
          <w:sz w:val="22"/>
          <w:szCs w:val="22"/>
        </w:rPr>
        <w:fldChar w:fldCharType="begin" w:fldLock="1"/>
      </w:r>
      <w:r w:rsidRPr="00FD6880">
        <w:rPr>
          <w:rStyle w:val="fontstyle01"/>
          <w:rFonts w:asciiTheme="majorHAnsi" w:hAnsiTheme="majorHAnsi" w:cstheme="minorHAnsi"/>
          <w:b w:val="0"/>
          <w:color w:val="0D0D0D" w:themeColor="text1" w:themeTint="F2"/>
          <w:sz w:val="22"/>
          <w:szCs w:val="22"/>
        </w:rPr>
        <w:instrText>ADDIN CSL_CITATION {"citationItems":[{"id":"ITEM-1","itemData":{"DOI":"10.2147/OAJC.S288029","author":[{"dropping-particle":"","family":"Mamuye","given":"Shiferaw Abeway","non-dropping-particle":"","parse-names":false,"suffix":""},{"dropping-particle":"","family":"Wudineh","given":"Kihinetu Gelaye","non-dropping-particle":"","parse-names":false,"suffix":""},{"dropping-particle":"","family":"Belay","given":"Almaz Nibret","non-dropping-particle":"","parse-names":false,"suffix":""},{"dropping-particle":"","family":"Gizachew","given":"Kefyalew Dagne","non-dropping-particle":"","parse-names":false,"suffix":""}],"container-title":"Open Access Journal of Contraception","id":"ITEM-1","issued":{"date-parts":[["2021"]]},"page":"1-5","title":"Assessment of knowledge, attitudes, and practices regarding emergency-contraception methods among female Dangila Hidase high school students, Northwest Ethiopia, 2019","type":"article-journal","volume":"12"},"uris":["http://www.mendeley.com/documents/?uuid=d076f358-a769-46d6-b903-28ef414dfc94"]},{"id":"ITEM-2","itemData":{"DOI":"10.11648/j.sjph.20150304.15","author":[{"dropping-particle":"","family":"Semero","given":"Seto","non-dropping-particle":"","parse-names":false,"suffix":""},{"dropping-particle":"","family":"Town","given":"Jimma","non-dropping-particle":"","parse-names":false,"suffix":""},{"dropping-particle":"","family":"Tesfa","given":"Asmare","non-dropping-particle":"","parse-names":false,"suffix":""},{"dropping-particle":"","family":"Bizuneh","given":"Asmamaw Demis","non-dropping-particle":"","parse-names":false,"suffix":""},{"dropping-particle":"","family":"Tesfaye","given":"Temamen","non-dropping-particle":"","parse-names":false,"suffix":""},{"dropping-particle":"","family":"Gebru","given":"Addis Adera","non-dropping-particle":"","parse-names":false,"suffix":""},{"dropping-particle":"","family":"Ayene","given":"Yonas Yimam","non-dropping-particle":"","parse-names":false,"suffix":""},{"dropping-particle":"","family":"Tamene","given":"Birhan Alemnew","non-dropping-particle":"","parse-names":false,"suffix":""}],"container-title":"Science Journal of Public Health","id":"ITEM-2","issued":{"date-parts":[["2015"]]},"page":"478-486","title":"Assessment of knowledge, attitude and practice towards emergency contraceptive methods among female West Ethiopia","type":"article-journal","volume":"3"},"uris":["http://www.mendeley.com/documents/?uuid=607a0e29-6c32-4838-b60a-4f8cb8f8c673"]},{"id":"ITEM-3","itemData":{"DOI":"10.3126/jpahs. v7i1.28892","author":[{"dropping-particle":"","family":"Shakya","given":"Vivechana","non-dropping-particle":"","parse-names":false,"suffix":""},{"dropping-particle":"","family":"Ghimire","given":"Nirmala","non-dropping-particle":"","parse-names":false,"suffix":""}],"container-title":"Journal of Patan Academy of Health Sciences","id":"ITEM-3","issued":{"date-parts":[["2020"]]},"page":"146-155","title":"Knowledge and attitude on emergency contraception among adolescent students of an urban school","type":"article-journal","volume":"7"},"uris":["http://www.mendeley.com/documents/?uuid=b08ff91f-b572-483e-a0cc-87a00a8fe75b"]},{"id":"ITEM-4","itemData":{"DOI":"10.9790/1959-04334649","author":[{"dropping-particle":"","family":"Thapa","given":"Sara","non-dropping-particle":"","parse-names":false,"suffix":""},{"dropping-particle":"","family":"Lopchan","given":"Milan","non-dropping-particle":"","parse-names":false,"suffix":""},{"dropping-particle":"","family":"Mehta","given":"Raj Kumar","non-dropping-particle":"","parse-names":false,"suffix":""}],"container-title":"IOSR Journal of Nursing and Health Science","id":"ITEM-4","issued":{"date-parts":[["2015"]]},"page":"46-49","title":"Knowledge and attitude regarding emergency contraception among higher secondary students","type":"article-journal","volume":"4"},"uris":["http://www.mendeley.com/documents/?uuid=a7c896da-7418-4b68-b495-c361305beb36"]},{"id":"ITEM-5","itemData":{"author":[{"dropping-particle":"","family":"Abrha","given":"Solomon","non-dropping-particle":"","parse-names":false,"suffix":""},{"dropping-particle":"","family":"Zeratsion","given":"Feven","non-dropping-particle":"","parse-names":false,"suffix":""},{"dropping-particle":"","family":"Molla","given":"Fantahun","non-dropping-particle":"","parse-names":false,"suffix":""},{"dropping-particle":"","family":"Eticha","given":"Tadele","non-dropping-particle":"","parse-names":false,"suffix":""},{"dropping-particle":"","family":"Assen","given":"Admassu","non-dropping-particle":"","parse-names":false,"suffix":""},{"dropping-particle":"","family":"Melkam","given":"Wondim","non-dropping-particle":"","parse-names":false,"suffix":""}],"container-title":"International Journal of Pharma Sciences and Research","id":"ITEM-5","issued":{"date-parts":[["2014"]]},"page":"856-864","title":"Assessment of knowledge, attitude and practice among regular female preparatory school students towards emergency contraceptives in Mekelle, Northern Ethiopia","type":"article-journal","volume":"5"},"uris":["http://www.mendeley.com/documents/?uuid=ca6a2f7c-5bd2-4a16-be32-6747a28ba780"]}],"mendeley":{"formattedCitation":"(Abrha et al., 2014; Mamuye et al., 2021; Semero et al., 2015; Shakya &amp; Ghimire, 2020; Thapa et al., 2015)","plainTextFormattedCitation":"(Abrha et al., 2014; Mamuye et al., 2021; Semero et al., 2015; Shakya &amp; Ghimire, 2020; Thapa et al., 2015)","previouslyFormattedCitation":"(Abrha et al., 2014; Mamuye et al., 2021; Semero et al., 2015; Shakya &amp; Ghimire, 2020; Thapa et al., 2015)"},"properties":{"noteIndex":0},"schema":"https://github.com/citation-style-language/schema/raw/master/csl-citation.json"}</w:instrText>
      </w:r>
      <w:r w:rsidRPr="00FD6880">
        <w:rPr>
          <w:rStyle w:val="fontstyle01"/>
          <w:rFonts w:asciiTheme="majorHAnsi" w:hAnsiTheme="majorHAnsi" w:cstheme="minorHAnsi"/>
          <w:b w:val="0"/>
          <w:color w:val="0D0D0D" w:themeColor="text1" w:themeTint="F2"/>
          <w:sz w:val="22"/>
          <w:szCs w:val="22"/>
        </w:rPr>
        <w:fldChar w:fldCharType="separate"/>
      </w:r>
      <w:r w:rsidRPr="00FD6880">
        <w:rPr>
          <w:rStyle w:val="fontstyle01"/>
          <w:rFonts w:asciiTheme="majorHAnsi" w:hAnsiTheme="majorHAnsi" w:cstheme="minorHAnsi"/>
          <w:b w:val="0"/>
          <w:noProof/>
          <w:color w:val="0D0D0D" w:themeColor="text1" w:themeTint="F2"/>
          <w:sz w:val="22"/>
          <w:szCs w:val="22"/>
        </w:rPr>
        <w:t xml:space="preserve">(Abrha </w:t>
      </w:r>
      <w:r w:rsidRPr="00FD6880">
        <w:rPr>
          <w:rStyle w:val="fontstyle01"/>
          <w:rFonts w:asciiTheme="majorHAnsi" w:hAnsiTheme="majorHAnsi" w:cstheme="minorHAnsi"/>
          <w:b w:val="0"/>
          <w:i/>
          <w:noProof/>
          <w:color w:val="0D0D0D" w:themeColor="text1" w:themeTint="F2"/>
          <w:sz w:val="22"/>
          <w:szCs w:val="22"/>
        </w:rPr>
        <w:t>et al</w:t>
      </w:r>
      <w:r w:rsidRPr="00FD6880">
        <w:rPr>
          <w:rStyle w:val="fontstyle01"/>
          <w:rFonts w:asciiTheme="majorHAnsi" w:hAnsiTheme="majorHAnsi" w:cstheme="minorHAnsi"/>
          <w:b w:val="0"/>
          <w:noProof/>
          <w:color w:val="0D0D0D" w:themeColor="text1" w:themeTint="F2"/>
          <w:sz w:val="22"/>
          <w:szCs w:val="22"/>
        </w:rPr>
        <w:t xml:space="preserve">., 2014; </w:t>
      </w:r>
      <w:r w:rsidRPr="00FD6880">
        <w:rPr>
          <w:rFonts w:asciiTheme="majorHAnsi" w:hAnsiTheme="majorHAnsi" w:cstheme="minorHAnsi"/>
          <w:noProof/>
          <w:color w:val="0D0D0D" w:themeColor="text1" w:themeTint="F2"/>
        </w:rPr>
        <w:t xml:space="preserve">Thapa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w:t>
      </w:r>
      <w:r w:rsidRPr="00FD6880">
        <w:rPr>
          <w:rFonts w:asciiTheme="majorHAnsi" w:hAnsiTheme="majorHAnsi" w:cstheme="minorHAnsi"/>
          <w:b/>
          <w:noProof/>
          <w:color w:val="0D0D0D" w:themeColor="text1" w:themeTint="F2"/>
        </w:rPr>
        <w:t xml:space="preserve"> </w:t>
      </w:r>
      <w:r w:rsidRPr="00FD6880">
        <w:rPr>
          <w:rStyle w:val="fontstyle01"/>
          <w:rFonts w:asciiTheme="majorHAnsi" w:hAnsiTheme="majorHAnsi" w:cstheme="minorHAnsi"/>
          <w:b w:val="0"/>
          <w:noProof/>
          <w:color w:val="0D0D0D" w:themeColor="text1" w:themeTint="F2"/>
          <w:sz w:val="22"/>
          <w:szCs w:val="22"/>
        </w:rPr>
        <w:t xml:space="preserve">2015; Semero </w:t>
      </w:r>
      <w:r w:rsidRPr="00FD6880">
        <w:rPr>
          <w:rStyle w:val="fontstyle01"/>
          <w:rFonts w:asciiTheme="majorHAnsi" w:hAnsiTheme="majorHAnsi" w:cstheme="minorHAnsi"/>
          <w:b w:val="0"/>
          <w:i/>
          <w:noProof/>
          <w:color w:val="0D0D0D" w:themeColor="text1" w:themeTint="F2"/>
          <w:sz w:val="22"/>
          <w:szCs w:val="22"/>
        </w:rPr>
        <w:t>et al</w:t>
      </w:r>
      <w:r w:rsidRPr="00FD6880">
        <w:rPr>
          <w:rStyle w:val="fontstyle01"/>
          <w:rFonts w:asciiTheme="majorHAnsi" w:hAnsiTheme="majorHAnsi" w:cstheme="minorHAnsi"/>
          <w:b w:val="0"/>
          <w:noProof/>
          <w:color w:val="0D0D0D" w:themeColor="text1" w:themeTint="F2"/>
          <w:sz w:val="22"/>
          <w:szCs w:val="22"/>
        </w:rPr>
        <w:t xml:space="preserve">., 2015; Shakya &amp; Ghimire, 2020; Mamuye </w:t>
      </w:r>
      <w:r w:rsidRPr="00FD6880">
        <w:rPr>
          <w:rStyle w:val="fontstyle01"/>
          <w:rFonts w:asciiTheme="majorHAnsi" w:hAnsiTheme="majorHAnsi" w:cstheme="minorHAnsi"/>
          <w:b w:val="0"/>
          <w:i/>
          <w:noProof/>
          <w:color w:val="0D0D0D" w:themeColor="text1" w:themeTint="F2"/>
          <w:sz w:val="22"/>
          <w:szCs w:val="22"/>
        </w:rPr>
        <w:t>et al</w:t>
      </w:r>
      <w:r w:rsidRPr="00FD6880">
        <w:rPr>
          <w:rStyle w:val="fontstyle01"/>
          <w:rFonts w:asciiTheme="majorHAnsi" w:hAnsiTheme="majorHAnsi" w:cstheme="minorHAnsi"/>
          <w:b w:val="0"/>
          <w:noProof/>
          <w:color w:val="0D0D0D" w:themeColor="text1" w:themeTint="F2"/>
          <w:sz w:val="22"/>
          <w:szCs w:val="22"/>
        </w:rPr>
        <w:t>., 2021),</w:t>
      </w:r>
      <w:r w:rsidRPr="00FD6880">
        <w:rPr>
          <w:rStyle w:val="fontstyle01"/>
          <w:rFonts w:asciiTheme="majorHAnsi" w:hAnsiTheme="majorHAnsi" w:cstheme="minorHAnsi"/>
          <w:b w:val="0"/>
          <w:color w:val="0D0D0D" w:themeColor="text1" w:themeTint="F2"/>
          <w:sz w:val="22"/>
          <w:szCs w:val="22"/>
        </w:rPr>
        <w:fldChar w:fldCharType="end"/>
      </w:r>
      <w:r w:rsidRPr="00FD6880">
        <w:rPr>
          <w:rStyle w:val="fontstyle01"/>
          <w:rFonts w:asciiTheme="majorHAnsi" w:hAnsiTheme="majorHAnsi" w:cstheme="minorHAnsi"/>
          <w:b w:val="0"/>
          <w:color w:val="0D0D0D" w:themeColor="text1" w:themeTint="F2"/>
          <w:sz w:val="22"/>
          <w:szCs w:val="22"/>
        </w:rPr>
        <w:t xml:space="preserve"> the majority of the respondents had good or fair </w:t>
      </w:r>
      <w:r w:rsidR="002E78B5" w:rsidRPr="00FD6880">
        <w:rPr>
          <w:rStyle w:val="fontstyle01"/>
          <w:rFonts w:asciiTheme="majorHAnsi" w:hAnsiTheme="majorHAnsi" w:cstheme="minorHAnsi"/>
          <w:b w:val="0"/>
          <w:color w:val="0D0D0D" w:themeColor="text1" w:themeTint="F2"/>
          <w:sz w:val="22"/>
          <w:szCs w:val="22"/>
        </w:rPr>
        <w:t>knowledge on</w:t>
      </w:r>
      <w:r w:rsidRPr="00FD6880">
        <w:rPr>
          <w:rStyle w:val="fontstyle01"/>
          <w:rFonts w:asciiTheme="majorHAnsi" w:hAnsiTheme="majorHAnsi" w:cstheme="minorHAnsi"/>
          <w:b w:val="0"/>
          <w:color w:val="0D0D0D" w:themeColor="text1" w:themeTint="F2"/>
          <w:sz w:val="22"/>
          <w:szCs w:val="22"/>
        </w:rPr>
        <w:t xml:space="preserve"> EC, although none of the studies measured the association between the two variables. It may be the case, therefore, that the relatively poor attitude toward EC, expressed by the majority of respondents in our study, was due to the inadequate level of </w:t>
      </w:r>
      <w:r w:rsidR="002E78B5" w:rsidRPr="00FD6880">
        <w:rPr>
          <w:rStyle w:val="fontstyle01"/>
          <w:rFonts w:asciiTheme="majorHAnsi" w:hAnsiTheme="majorHAnsi" w:cstheme="minorHAnsi"/>
          <w:b w:val="0"/>
          <w:color w:val="0D0D0D" w:themeColor="text1" w:themeTint="F2"/>
          <w:sz w:val="22"/>
          <w:szCs w:val="22"/>
        </w:rPr>
        <w:t>knowledge on</w:t>
      </w:r>
      <w:r w:rsidRPr="00FD6880">
        <w:rPr>
          <w:rStyle w:val="fontstyle01"/>
          <w:rFonts w:asciiTheme="majorHAnsi" w:hAnsiTheme="majorHAnsi" w:cstheme="minorHAnsi"/>
          <w:b w:val="0"/>
          <w:color w:val="0D0D0D" w:themeColor="text1" w:themeTint="F2"/>
          <w:sz w:val="22"/>
          <w:szCs w:val="22"/>
        </w:rPr>
        <w:t xml:space="preserve"> EC. The poor knowledge and attitude towards EC meant that most sexually experienced women could be exposed to a myriad of SRH risks and associated consequences such as unintended and unplanned pregnancies, and therefore suggests a need for intervention.</w:t>
      </w:r>
    </w:p>
    <w:p w:rsidR="00E82C4F" w:rsidRPr="00FD6880" w:rsidRDefault="00E82C4F" w:rsidP="00836519">
      <w:pPr>
        <w:spacing w:after="0" w:line="240" w:lineRule="auto"/>
        <w:jc w:val="both"/>
        <w:rPr>
          <w:rFonts w:asciiTheme="majorHAnsi" w:hAnsiTheme="majorHAnsi" w:cstheme="minorHAnsi"/>
          <w:color w:val="0D0D0D" w:themeColor="text1" w:themeTint="F2"/>
        </w:rPr>
      </w:pPr>
    </w:p>
    <w:p w:rsidR="00E82C4F" w:rsidRPr="00FD6880" w:rsidRDefault="00E82C4F" w:rsidP="00564107">
      <w:pPr>
        <w:spacing w:after="0" w:line="240" w:lineRule="auto"/>
        <w:jc w:val="both"/>
        <w:rPr>
          <w:rFonts w:asciiTheme="majorHAnsi" w:hAnsiTheme="majorHAnsi" w:cstheme="minorHAnsi"/>
          <w:color w:val="0D0D0D" w:themeColor="text1" w:themeTint="F2"/>
        </w:rPr>
      </w:pPr>
      <w:r w:rsidRPr="00FD6880">
        <w:rPr>
          <w:rFonts w:asciiTheme="majorHAnsi" w:hAnsiTheme="majorHAnsi" w:cstheme="minorHAnsi"/>
          <w:color w:val="0D0D0D" w:themeColor="text1" w:themeTint="F2"/>
        </w:rPr>
        <w:t xml:space="preserve">Close to half of the reproductive-age women in our study reported using EC. This  is encouraging, comparing our observation with those reported earlier in the literature </w:t>
      </w:r>
      <w:r w:rsidRPr="00FD6880">
        <w:rPr>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DOI":"10.11648/j.sjph.20150304.15","author":[{"dropping-particle":"","family":"Semero","given":"Seto","non-dropping-particle":"","parse-names":false,"suffix":""},{"dropping-particle":"","family":"Town","given":"Jimma","non-dropping-particle":"","parse-names":false,"suffix":""},{"dropping-particle":"","family":"Tesfa","given":"Asmare","non-dropping-particle":"","parse-names":false,"suffix":""},{"dropping-particle":"","family":"Bizuneh","given":"Asmamaw Demis","non-dropping-particle":"","parse-names":false,"suffix":""},{"dropping-particle":"","family":"Tesfaye","given":"Temamen","non-dropping-particle":"","parse-names":false,"suffix":""},{"dropping-particle":"","family":"Gebru","given":"Addis Adera","non-dropping-particle":"","parse-names":false,"suffix":""},{"dropping-particle":"","family":"Ayene","given":"Yonas Yimam","non-dropping-particle":"","parse-names":false,"suffix":""},{"dropping-particle":"","family":"Tamene","given":"Birhan Alemnew","non-dropping-particle":"","parse-names":false,"suffix":""}],"container-title":"Science Journal of Public Health","id":"ITEM-1","issued":{"date-parts":[["2015"]]},"page":"478-486","title":"Assessment of knowledge, attitude and practice towards emergency contraceptive methods among female West Ethiopia","type":"article-journal","volume":"3"},"uris":["http://www.mendeley.com/documents/?uuid=607a0e29-6c32-4838-b60a-4f8cb8f8c673"]},{"id":"ITEM-2","itemData":{"DOI":"10.2147/OAJC.S288029","author":[{"dropping-particle":"","family":"Mamuye","given":"Shiferaw Abeway","non-dropping-particle":"","parse-names":false,"suffix":""},{"dropping-particle":"","family":"Wudineh","given":"Kihinetu Gelaye","non-dropping-particle":"","parse-names":false,"suffix":""},{"dropping-particle":"","family":"Belay","given":"Almaz Nibret","non-dropping-particle":"","parse-names":false,"suffix":""},{"dropping-particle":"","family":"Gizachew","given":"Kefyalew Dagne","non-dropping-particle":"","parse-names":false,"suffix":""}],"container-title":"Open Access Journal of Contraception","id":"ITEM-2","issued":{"date-parts":[["2021"]]},"page":"1-5","title":"Assessment of knowledge, attitudes, and practices regarding emergency-contraception methods among female Dangila Hidase high school students, Northwest Ethiopia, 2019","type":"article-journal","volume":"12"},"uris":["http://www.mendeley.com/documents/?uuid=d076f358-a769-46d6-b903-28ef414dfc94"]}],"mendeley":{"formattedCitation":"(Mamuye et al., 2021; Semero et al., 2015)","plainTextFormattedCitation":"(Mamuye et al., 2021; Semero et al., 2015)","previouslyFormattedCitation":"(Mamuye et al., 2021; Semero et al., 2015)"},"properties":{"noteIndex":0},"schema":"https://github.com/citation-style-language/schema/raw/master/csl-citation.json"}</w:instrText>
      </w:r>
      <w:r w:rsidRPr="00FD6880">
        <w:rPr>
          <w:rFonts w:asciiTheme="majorHAnsi" w:hAnsiTheme="majorHAnsi" w:cstheme="minorHAnsi"/>
          <w:color w:val="0D0D0D" w:themeColor="text1" w:themeTint="F2"/>
        </w:rPr>
        <w:fldChar w:fldCharType="separate"/>
      </w:r>
      <w:r w:rsidRPr="00FD6880">
        <w:rPr>
          <w:rFonts w:asciiTheme="majorHAnsi" w:hAnsiTheme="majorHAnsi" w:cstheme="minorHAnsi"/>
          <w:noProof/>
          <w:color w:val="0D0D0D" w:themeColor="text1" w:themeTint="F2"/>
        </w:rPr>
        <w:t xml:space="preserve">(Semero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 xml:space="preserve">., 2015; Mamuye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 2021)</w:t>
      </w:r>
      <w:r w:rsidRPr="00FD6880">
        <w:rPr>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xml:space="preserve">. It is </w:t>
      </w:r>
      <w:r w:rsidRPr="00FD6880">
        <w:rPr>
          <w:rFonts w:asciiTheme="majorHAnsi" w:hAnsiTheme="majorHAnsi" w:cstheme="minorHAnsi"/>
          <w:color w:val="0D0D0D" w:themeColor="text1" w:themeTint="F2"/>
        </w:rPr>
        <w:lastRenderedPageBreak/>
        <w:t xml:space="preserve">somewhat surprising, especially for the fact that the majority of respondents in these studies </w:t>
      </w:r>
      <w:r w:rsidRPr="00FD6880">
        <w:rPr>
          <w:rStyle w:val="fontstyle01"/>
          <w:rFonts w:asciiTheme="majorHAnsi" w:hAnsiTheme="majorHAnsi" w:cstheme="minorHAnsi"/>
          <w:b w:val="0"/>
          <w:color w:val="0D0D0D" w:themeColor="text1" w:themeTint="F2"/>
          <w:sz w:val="22"/>
          <w:szCs w:val="22"/>
        </w:rPr>
        <w:fldChar w:fldCharType="begin" w:fldLock="1"/>
      </w:r>
      <w:r w:rsidRPr="00FD6880">
        <w:rPr>
          <w:rStyle w:val="fontstyle01"/>
          <w:rFonts w:asciiTheme="majorHAnsi" w:hAnsiTheme="majorHAnsi" w:cstheme="minorHAnsi"/>
          <w:b w:val="0"/>
          <w:color w:val="0D0D0D" w:themeColor="text1" w:themeTint="F2"/>
          <w:sz w:val="22"/>
          <w:szCs w:val="22"/>
        </w:rPr>
        <w:instrText>ADDIN CSL_CITATION {"citationItems":[{"id":"ITEM-1","itemData":{"DOI":"10.2147/OAJC.S288029","author":[{"dropping-particle":"","family":"Mamuye","given":"Shiferaw Abeway","non-dropping-particle":"","parse-names":false,"suffix":""},{"dropping-particle":"","family":"Wudineh","given":"Kihinetu Gelaye","non-dropping-particle":"","parse-names":false,"suffix":""},{"dropping-particle":"","family":"Belay","given":"Almaz Nibret","non-dropping-particle":"","parse-names":false,"suffix":""},{"dropping-particle":"","family":"Gizachew","given":"Kefyalew Dagne","non-dropping-particle":"","parse-names":false,"suffix":""}],"container-title":"Open Access Journal of Contraception","id":"ITEM-1","issued":{"date-parts":[["2021"]]},"page":"1-5","title":"Assessment of knowledge, attitudes, and practices regarding emergency-contraception methods among female Dangila Hidase high school students, Northwest Ethiopia, 2019","type":"article-journal","volume":"12"},"uris":["http://www.mendeley.com/documents/?uuid=d076f358-a769-46d6-b903-28ef414dfc94"]},{"id":"ITEM-2","itemData":{"DOI":"10.11648/j.sjph.20150304.15","author":[{"dropping-particle":"","family":"Semero","given":"Seto","non-dropping-particle":"","parse-names":false,"suffix":""},{"dropping-particle":"","family":"Town","given":"Jimma","non-dropping-particle":"","parse-names":false,"suffix":""},{"dropping-particle":"","family":"Tesfa","given":"Asmare","non-dropping-particle":"","parse-names":false,"suffix":""},{"dropping-particle":"","family":"Bizuneh","given":"Asmamaw Demis","non-dropping-particle":"","parse-names":false,"suffix":""},{"dropping-particle":"","family":"Tesfaye","given":"Temamen","non-dropping-particle":"","parse-names":false,"suffix":""},{"dropping-particle":"","family":"Gebru","given":"Addis Adera","non-dropping-particle":"","parse-names":false,"suffix":""},{"dropping-particle":"","family":"Ayene","given":"Yonas Yimam","non-dropping-particle":"","parse-names":false,"suffix":""},{"dropping-particle":"","family":"Tamene","given":"Birhan Alemnew","non-dropping-particle":"","parse-names":false,"suffix":""}],"container-title":"Science Journal of Public Health","id":"ITEM-2","issued":{"date-parts":[["2015"]]},"page":"478-486","title":"Assessment of knowledge, attitude and practice towards emergency contraceptive methods among female West Ethiopia","type":"article-journal","volume":"3"},"uris":["http://www.mendeley.com/documents/?uuid=607a0e29-6c32-4838-b60a-4f8cb8f8c673"]},{"id":"ITEM-3","itemData":{"DOI":"10.3126/jpahs. v7i1.28892","author":[{"dropping-particle":"","family":"Shakya","given":"Vivechana","non-dropping-particle":"","parse-names":false,"suffix":""},{"dropping-particle":"","family":"Ghimire","given":"Nirmala","non-dropping-particle":"","parse-names":false,"suffix":""}],"container-title":"Journal of Patan Academy of Health Sciences","id":"ITEM-3","issued":{"date-parts":[["2020"]]},"page":"146-155","title":"Knowledge and attitude on emergency contraception among adolescent students of an urban school","type":"article-journal","volume":"7"},"uris":["http://www.mendeley.com/documents/?uuid=b08ff91f-b572-483e-a0cc-87a00a8fe75b"]},{"id":"ITEM-4","itemData":{"DOI":"10.9790/1959-04334649","author":[{"dropping-particle":"","family":"Thapa","given":"Sara","non-dropping-particle":"","parse-names":false,"suffix":""},{"dropping-particle":"","family":"Lopchan","given":"Milan","non-dropping-particle":"","parse-names":false,"suffix":""},{"dropping-particle":"","family":"Mehta","given":"Raj Kumar","non-dropping-particle":"","parse-names":false,"suffix":""}],"container-title":"IOSR Journal of Nursing and Health Science","id":"ITEM-4","issued":{"date-parts":[["2015"]]},"page":"46-49","title":"Knowledge and attitude regarding emergency contraception among higher secondary students","type":"article-journal","volume":"4"},"uris":["http://www.mendeley.com/documents/?uuid=a7c896da-7418-4b68-b495-c361305beb36"]},{"id":"ITEM-5","itemData":{"author":[{"dropping-particle":"","family":"Abrha","given":"Solomon","non-dropping-particle":"","parse-names":false,"suffix":""},{"dropping-particle":"","family":"Zeratsion","given":"Feven","non-dropping-particle":"","parse-names":false,"suffix":""},{"dropping-particle":"","family":"Molla","given":"Fantahun","non-dropping-particle":"","parse-names":false,"suffix":""},{"dropping-particle":"","family":"Eticha","given":"Tadele","non-dropping-particle":"","parse-names":false,"suffix":""},{"dropping-particle":"","family":"Assen","given":"Admassu","non-dropping-particle":"","parse-names":false,"suffix":""},{"dropping-particle":"","family":"Melkam","given":"Wondim","non-dropping-particle":"","parse-names":false,"suffix":""}],"container-title":"International Journal of Pharma Sciences and Research","id":"ITEM-5","issued":{"date-parts":[["2014"]]},"page":"856-864","title":"Assessment of knowledge, attitude and practice among regular female preparatory school students towards emergency contraceptives in Mekelle, Northern Ethiopia","type":"article-journal","volume":"5"},"uris":["http://www.mendeley.com/documents/?uuid=ca6a2f7c-5bd2-4a16-be32-6747a28ba780"]}],"mendeley":{"formattedCitation":"(Abrha et al., 2014; Mamuye et al., 2021; Semero et al., 2015; Shakya &amp; Ghimire, 2020; Thapa et al., 2015)","plainTextFormattedCitation":"(Abrha et al., 2014; Mamuye et al., 2021; Semero et al., 2015; Shakya &amp; Ghimire, 2020; Thapa et al., 2015)","previouslyFormattedCitation":"(Abrha et al., 2014; Mamuye et al., 2021; Semero et al., 2015; Shakya &amp; Ghimire, 2020; Thapa et al., 2015)"},"properties":{"noteIndex":0},"schema":"https://github.com/citation-style-language/schema/raw/master/csl-citation.json"}</w:instrText>
      </w:r>
      <w:r w:rsidRPr="00FD6880">
        <w:rPr>
          <w:rStyle w:val="fontstyle01"/>
          <w:rFonts w:asciiTheme="majorHAnsi" w:hAnsiTheme="majorHAnsi" w:cstheme="minorHAnsi"/>
          <w:b w:val="0"/>
          <w:color w:val="0D0D0D" w:themeColor="text1" w:themeTint="F2"/>
          <w:sz w:val="22"/>
          <w:szCs w:val="22"/>
        </w:rPr>
        <w:fldChar w:fldCharType="separate"/>
      </w:r>
      <w:r w:rsidRPr="00FD6880">
        <w:rPr>
          <w:rStyle w:val="fontstyle01"/>
          <w:rFonts w:asciiTheme="majorHAnsi" w:hAnsiTheme="majorHAnsi" w:cstheme="minorHAnsi"/>
          <w:b w:val="0"/>
          <w:noProof/>
          <w:color w:val="0D0D0D" w:themeColor="text1" w:themeTint="F2"/>
          <w:sz w:val="22"/>
          <w:szCs w:val="22"/>
        </w:rPr>
        <w:t xml:space="preserve">(Abrha </w:t>
      </w:r>
      <w:r w:rsidRPr="00FD6880">
        <w:rPr>
          <w:rStyle w:val="fontstyle01"/>
          <w:rFonts w:asciiTheme="majorHAnsi" w:hAnsiTheme="majorHAnsi" w:cstheme="minorHAnsi"/>
          <w:b w:val="0"/>
          <w:i/>
          <w:noProof/>
          <w:color w:val="0D0D0D" w:themeColor="text1" w:themeTint="F2"/>
          <w:sz w:val="22"/>
          <w:szCs w:val="22"/>
        </w:rPr>
        <w:t>et al</w:t>
      </w:r>
      <w:r w:rsidRPr="00FD6880">
        <w:rPr>
          <w:rStyle w:val="fontstyle01"/>
          <w:rFonts w:asciiTheme="majorHAnsi" w:hAnsiTheme="majorHAnsi" w:cstheme="minorHAnsi"/>
          <w:b w:val="0"/>
          <w:noProof/>
          <w:color w:val="0D0D0D" w:themeColor="text1" w:themeTint="F2"/>
          <w:sz w:val="22"/>
          <w:szCs w:val="22"/>
        </w:rPr>
        <w:t xml:space="preserve">., 2014; </w:t>
      </w:r>
      <w:r w:rsidRPr="00FD6880">
        <w:rPr>
          <w:rFonts w:asciiTheme="majorHAnsi" w:hAnsiTheme="majorHAnsi" w:cstheme="minorHAnsi"/>
          <w:noProof/>
          <w:color w:val="0D0D0D" w:themeColor="text1" w:themeTint="F2"/>
        </w:rPr>
        <w:t xml:space="preserve">Thapa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w:t>
      </w:r>
      <w:r w:rsidRPr="00FD6880">
        <w:rPr>
          <w:rFonts w:asciiTheme="majorHAnsi" w:hAnsiTheme="majorHAnsi" w:cstheme="minorHAnsi"/>
          <w:b/>
          <w:noProof/>
          <w:color w:val="0D0D0D" w:themeColor="text1" w:themeTint="F2"/>
        </w:rPr>
        <w:t xml:space="preserve"> </w:t>
      </w:r>
      <w:r w:rsidRPr="00FD6880">
        <w:rPr>
          <w:rStyle w:val="fontstyle01"/>
          <w:rFonts w:asciiTheme="majorHAnsi" w:hAnsiTheme="majorHAnsi" w:cstheme="minorHAnsi"/>
          <w:b w:val="0"/>
          <w:noProof/>
          <w:color w:val="0D0D0D" w:themeColor="text1" w:themeTint="F2"/>
          <w:sz w:val="22"/>
          <w:szCs w:val="22"/>
        </w:rPr>
        <w:t xml:space="preserve">2015; Semero </w:t>
      </w:r>
      <w:r w:rsidRPr="00FD6880">
        <w:rPr>
          <w:rStyle w:val="fontstyle01"/>
          <w:rFonts w:asciiTheme="majorHAnsi" w:hAnsiTheme="majorHAnsi" w:cstheme="minorHAnsi"/>
          <w:b w:val="0"/>
          <w:i/>
          <w:noProof/>
          <w:color w:val="0D0D0D" w:themeColor="text1" w:themeTint="F2"/>
          <w:sz w:val="22"/>
          <w:szCs w:val="22"/>
        </w:rPr>
        <w:t>et al</w:t>
      </w:r>
      <w:r w:rsidRPr="00FD6880">
        <w:rPr>
          <w:rStyle w:val="fontstyle01"/>
          <w:rFonts w:asciiTheme="majorHAnsi" w:hAnsiTheme="majorHAnsi" w:cstheme="minorHAnsi"/>
          <w:b w:val="0"/>
          <w:noProof/>
          <w:color w:val="0D0D0D" w:themeColor="text1" w:themeTint="F2"/>
          <w:sz w:val="22"/>
          <w:szCs w:val="22"/>
        </w:rPr>
        <w:t xml:space="preserve">., 2015; Shakya &amp; Ghimire, 2020; Mamuye </w:t>
      </w:r>
      <w:r w:rsidRPr="00FD6880">
        <w:rPr>
          <w:rStyle w:val="fontstyle01"/>
          <w:rFonts w:asciiTheme="majorHAnsi" w:hAnsiTheme="majorHAnsi" w:cstheme="minorHAnsi"/>
          <w:b w:val="0"/>
          <w:i/>
          <w:noProof/>
          <w:color w:val="0D0D0D" w:themeColor="text1" w:themeTint="F2"/>
          <w:sz w:val="22"/>
          <w:szCs w:val="22"/>
        </w:rPr>
        <w:t>et al</w:t>
      </w:r>
      <w:r w:rsidRPr="00FD6880">
        <w:rPr>
          <w:rStyle w:val="fontstyle01"/>
          <w:rFonts w:asciiTheme="majorHAnsi" w:hAnsiTheme="majorHAnsi" w:cstheme="minorHAnsi"/>
          <w:b w:val="0"/>
          <w:noProof/>
          <w:color w:val="0D0D0D" w:themeColor="text1" w:themeTint="F2"/>
          <w:sz w:val="22"/>
          <w:szCs w:val="22"/>
        </w:rPr>
        <w:t>., 2021),</w:t>
      </w:r>
      <w:r w:rsidRPr="00FD6880">
        <w:rPr>
          <w:rStyle w:val="fontstyle01"/>
          <w:rFonts w:asciiTheme="majorHAnsi" w:hAnsiTheme="majorHAnsi" w:cstheme="minorHAnsi"/>
          <w:b w:val="0"/>
          <w:color w:val="0D0D0D" w:themeColor="text1" w:themeTint="F2"/>
          <w:sz w:val="22"/>
          <w:szCs w:val="22"/>
        </w:rPr>
        <w:fldChar w:fldCharType="end"/>
      </w:r>
      <w:r w:rsidRPr="00FD6880">
        <w:rPr>
          <w:rFonts w:asciiTheme="majorHAnsi" w:hAnsiTheme="majorHAnsi" w:cstheme="minorHAnsi"/>
          <w:color w:val="0D0D0D" w:themeColor="text1" w:themeTint="F2"/>
        </w:rPr>
        <w:t xml:space="preserve"> demonstrated adequate knowledge and a positive attitude toward EC, yet, the use of EC was relatively low compared with our findings. This rather contradictory result may be explained, in part by the possibility that most of the respondents in the previous studies were correctly using other contraception methods at the time of the study and therefore did not need to use EC. However, similar disparities have been reported in other countries in SSA </w:t>
      </w:r>
      <w:r w:rsidRPr="00FD6880">
        <w:rPr>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{"citationItems":[{"id":"ITEM-1","itemData":{"DOI":"10.1186/s40834-020-00132-7","author":[{"dropping-particle":"","family":"Ahinkorah","given":"Bright Opoku","non-dropping-particle":"","parse-names":false,"suffix":""},{"dropping-particle":"","family":"Seidu","given":"Abdul-aziz","non-dropping-particle":"","parse-names":false,"suffix":""},{"dropping-particle":"","family":"Appiah","given":"Francis","non-dropping-particle":"","parse-names":false,"suffix":""},{"dropping-particle":"","family":"Budu","given":"Eugene","non-dropping-particle":"","parse-names":false,"suffix":""},{"dropping-particle":"","family":"Adu","given":"Collins","non-dropping-particle":"","parse-names":false,"suffix":""},{"dropping-particle":"","family":"Boahemaa","given":"Yaa","non-dropping-particle":"","parse-names":false,"suffix":""},{"dropping-particle":"","family":"Aderoju","given":"Gyasi","non-dropping-particle":"","parse-names":false,"suffix":""},{"dropping-particle":"","family":"Adoboi","given":"Faustina","non-dropping-particle":"","parse-names":false,"suffix":""},{"dropping-particle":"","family":"Ajayi","given":"Anthony Idowu","non-dropping-particle":"","parse-names":false,"suffix":""}],"container-title":"Contraception and Reproductive Medicine","id":"ITEM-1","issued":{"date-parts":[["2020"]]},"page":"1-12","publisher":"Contraception and Reproductive Medicine","title":"Individual and community-level factors associated with modern contraceptive use among adolescent girls and young women in Mali: a mixed effects multilevel analysis of the 2018 Mali demographic and health survey","type":"article-journal","volume":"7"},"uris":["http://www.mendeley.com/documents/?uuid=e92730e6-db54-459d-9829-3c023993316c"]},{"id":"ITEM-2","itemData":{"DOI":"10.11564/27-2-438","author":[{"dropping-particle":"","family":"Bamiwuye","given":"Samson Olusina","non-dropping-particle":"","parse-names":false,"suffix":""},{"dropping-particle":"De","family":"Wet","given":"Nicole","non-dropping-particle":"","parse-names":false,"suffix":""},{"dropping-particle":"","family":"Adedini","given":"Sunday A.","non-dropping-particle":"","parse-names":false,"suffix":""}],"container-title":"African Population Studies","id":"ITEM-2","issued":{"date-parts":[["2013"]]},"page":"164-173","title":"Linkages between autonomy, poverty and contraceptive use in two sub-Saharan African countries","type":"article-journal","volume":"27"},"uris":["http://www.mendeley.com/documents/?uuid=be48ab82-e0e6-44b0-b351-b691b9079794"]},{"id":"ITEM-3","itemData":{"DOI":"10.3389/fgwh.2021.674227","author":[{"dropping-particle":"","family":"Hellwig","given":"Franciele","non-dropping-particle":"","parse-names":false,"suffix":""},{"dropping-particle":"","family":"Coll","given":"Carolina V. N.","non-dropping-particle":"","parse-names":false,"suffix":""},{"dropping-particle":"","family":"Blumenberg","given":"Cauane","non-dropping-particle":"","parse-names":false,"suffix":""},{"dropping-particle":"","family":"Ewerling","given":"Fernanda","non-dropping-particle":"","parse-names":false,"suffix":""},{"dropping-particle":"","family":"Kabiru","given":"Caroline W.","non-dropping-particle":"","parse-names":false,"suffix":""},{"dropping-particle":"","family":"Barros","given":"Aluisio J. D.","non-dropping-particle":"","parse-names":false,"suffix":""}],"container-title":"Front. Glob. Womens Health","id":"ITEM-3","issued":{"date-parts":[["2021"]]},"page":"674227","title":"Assessing wealth-related inequalities in demand for family planning satisfied in 43 African countries","type":"article-journal","volume":"2"},"uris":["http://www.mendeley.com/documents/?uuid=7673d69b-13cc-4005-8dd2-f6e85133346d"]},{"id":"ITEM-4","itemData":{"DOI":"10.1186/s12913-017-2144-0","author":[{"dropping-particle":"","family":"Ndayizigiye","given":"M","non-dropping-particle":"","parse-names":false,"suffix":""},{"dropping-particle":"","family":"Fawzi","given":"M C Smith","non-dropping-particle":"","parse-names":false,"suffix":""},{"dropping-particle":"","family":"Lively","given":"C Thompson","non-dropping-particle":"","parse-names":false,"suffix":""},{"dropping-particle":"","family":"Ware","given":"N C","non-dropping-particle":"","parse-names":false,"suffix":""}],"container-title":"BMC Health Services Research","id":"ITEM-4","issued":{"date-parts":[["2017"]]},"page":"1-12","publisher":"BMC Health Services Research","title":"Understanding low uptake of contraceptives in resource-limited settings: a mixed-methods study in rural Burundi","type":"article-journal","volume":"17"},"uris":["http://www.mendeley.com/documents/?uuid=ffaa5b09-ae30-409a-8d1f-a5d4bf297cf5"]}],"mendeley":{"formattedCitation":"(Ahinkorah et al., 2020; Bamiwuye et al., 2013; Hellwig et al., 2021; Ndayizigiye et al., 2017)","plainTextFormattedCitation":"(Ahinkorah et al., 2020; Bamiwuye et al., 2013; Hellwig et al., 2021; Ndayizigiye et al., 2017)","previouslyFormattedCitation":"(Ahinkorah et al., 2020; Bamiwuye et al., 2013; Hellwig et al., 2021; Ndayizigiye et al., 2017)"},"properties":{"noteIndex":0},"schema":"https://github.com/citation-style-language/schema/raw/master/csl-citation.json"}</w:instrText>
      </w:r>
      <w:r w:rsidRPr="00FD6880">
        <w:rPr>
          <w:rFonts w:asciiTheme="majorHAnsi" w:hAnsiTheme="majorHAnsi" w:cstheme="minorHAnsi"/>
          <w:color w:val="0D0D0D" w:themeColor="text1" w:themeTint="F2"/>
        </w:rPr>
        <w:fldChar w:fldCharType="separate"/>
      </w:r>
      <w:r w:rsidRPr="00FD6880">
        <w:rPr>
          <w:rFonts w:asciiTheme="majorHAnsi" w:hAnsiTheme="majorHAnsi" w:cstheme="minorHAnsi"/>
          <w:noProof/>
          <w:color w:val="0D0D0D" w:themeColor="text1" w:themeTint="F2"/>
        </w:rPr>
        <w:t xml:space="preserve">(Bamiwuye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 xml:space="preserve">., 2013; Ndayizigiye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 xml:space="preserve">., 2017; Ahinkorah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 xml:space="preserve">., 2020; Hellwig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 2021),</w:t>
      </w:r>
      <w:r w:rsidRPr="00FD6880">
        <w:rPr>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xml:space="preserve"> which may reflect inequity in access to SRH services and indicate a need for intervention. Our investigation </w:t>
      </w:r>
      <w:r w:rsidRPr="00FD6880">
        <w:rPr>
          <w:rFonts w:asciiTheme="majorHAnsi" w:hAnsiTheme="majorHAnsi" w:cstheme="minorHAnsi"/>
          <w:color w:val="0D0D0D" w:themeColor="text1" w:themeTint="F2"/>
          <w:lang w:val="en-GB"/>
        </w:rPr>
        <w:t>further</w:t>
      </w:r>
      <w:r w:rsidRPr="00FD6880">
        <w:rPr>
          <w:rFonts w:asciiTheme="majorHAnsi" w:hAnsiTheme="majorHAnsi" w:cstheme="minorHAnsi"/>
          <w:color w:val="0D0D0D" w:themeColor="text1" w:themeTint="F2"/>
        </w:rPr>
        <w:t xml:space="preserve"> revealed that most of the sexually active women used EC because they had unprotected sexual intercourse, however, we did not explore the frequency of EC use. With the scope of the current study, it remains unclear whether providing comprehensive SRH counseling and unrestricted access to other modern contraceptive methods would improve their use and potentially limit the frequency of EC use.</w:t>
      </w:r>
    </w:p>
    <w:p w:rsidR="00E82C4F" w:rsidRPr="00FD6880" w:rsidRDefault="00E82C4F" w:rsidP="00836519">
      <w:pPr>
        <w:spacing w:after="0" w:line="240" w:lineRule="auto"/>
        <w:jc w:val="both"/>
        <w:rPr>
          <w:rFonts w:asciiTheme="majorHAnsi" w:hAnsiTheme="majorHAnsi" w:cstheme="minorHAnsi"/>
          <w:color w:val="0D0D0D" w:themeColor="text1" w:themeTint="F2"/>
        </w:rPr>
      </w:pPr>
    </w:p>
    <w:p w:rsidR="00E82C4F" w:rsidRPr="00FD6880" w:rsidRDefault="00E82C4F" w:rsidP="00564107">
      <w:pPr>
        <w:spacing w:after="0" w:line="240" w:lineRule="auto"/>
        <w:jc w:val="both"/>
        <w:rPr>
          <w:rFonts w:asciiTheme="majorHAnsi" w:hAnsiTheme="majorHAnsi" w:cstheme="minorHAnsi"/>
          <w:color w:val="0D0D0D" w:themeColor="text1" w:themeTint="F2"/>
        </w:rPr>
      </w:pPr>
      <w:r w:rsidRPr="00FD6880">
        <w:rPr>
          <w:rFonts w:asciiTheme="majorHAnsi" w:hAnsiTheme="majorHAnsi" w:cstheme="minorHAnsi"/>
          <w:color w:val="0D0D0D" w:themeColor="text1" w:themeTint="F2"/>
        </w:rPr>
        <w:t>Our research found five major reasons for the non-use of EC. These were fear</w:t>
      </w:r>
      <w:r w:rsidRPr="00FD6880">
        <w:rPr>
          <w:rFonts w:asciiTheme="majorHAnsi" w:eastAsia="Times New Roman" w:hAnsiTheme="majorHAnsi" w:cstheme="minorHAnsi"/>
          <w:iCs/>
          <w:color w:val="0D0D0D" w:themeColor="text1" w:themeTint="F2"/>
        </w:rPr>
        <w:t xml:space="preserve"> of stigma, non-availability of EC, cost of EC, lack of knowledge on EC, and fear of side effects of EC. </w:t>
      </w:r>
      <w:r w:rsidRPr="00FD6880">
        <w:rPr>
          <w:rFonts w:asciiTheme="majorHAnsi" w:hAnsiTheme="majorHAnsi" w:cstheme="minorHAnsi"/>
          <w:color w:val="0D0D0D" w:themeColor="text1" w:themeTint="F2"/>
        </w:rPr>
        <w:t xml:space="preserve">Concerns for user privacy and fear of stigma, non-availability of EC, cost of EC, lack of knowledge on EC, and fear of side effects of EC have been reported in the literature as barriers to EC among reproductive-age women </w:t>
      </w:r>
      <w:r w:rsidRPr="00FD6880">
        <w:rPr>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{"citationItems":[{"id":"ITEM-1","itemData":{"DOI":"10.1016/j.conx.2021.100061","ISSN":"2590-1516","author":[{"dropping-particle":"","family":"Milkowski","given":"Carly M","non-dropping-particle":"","parse-names":false,"suffix":""},{"dropping-particle":"","family":"Ziller","given":"Erika C","non-dropping-particle":"","parse-names":false,"suffix":""},{"dropping-particle":"","family":"Ahrens","given":"Katherine A","non-dropping-particle":"","parse-names":false,"suffix":""}],"container-title":"Contraception: X","id":"ITEM-1","issued":{"date-parts":[["2021"]]},"page":"100061","publisher":"Elsevier Inc.","title":"Rural-urban residence and emergency contraception use, access, and counseling in the United States, 2006-2017","type":"article-journal","volume":"3"},"uris":["http://www.mendeley.com/documents/?uuid=f757b04b-5503-4ea0-ba3b-04c68149e6cd"]},{"id":"ITEM-2","itemData":{"DOI":"10.1186/s40834-022-00167-y","author":[{"dropping-particle":"","family":"Kwame","given":"Kelvin Amaniampong","non-dropping-particle":"","parse-names":false,"suffix":""},{"dropping-particle":"","family":"Bain","given":"Luchuo Engelbert","non-dropping-particle":"","parse-names":false,"suffix":""},{"dropping-particle":"","family":"Manu","given":"Emmanuel","non-dropping-particle":"","parse-names":false,"suffix":""},{"dropping-particle":"","family":"Tarkang","given":"Elvis Enowbeyang","non-dropping-particle":"","parse-names":false,"suffix":""}],"container-title":"Contraception and Reproductive Medicine","id":"ITEM-2","issued":{"date-parts":[["2022"]]},"page":"1-14","publisher":"Contraception and Reproductive Medicine","title":"Use and awareness of emergency contraceptives among women of reproductive age in sub-Saharan Africa: a scoping review","type":"article-journal","volume":"7"},"uris":["http://www.mendeley.com/documents/?uuid=00cc9531-2f06-4887-8197-dcbeb317d148"]}],"mendeley":{"formattedCitation":"(Kwame et al., 2022; Milkowski et al., 2021)","manualFormatting":"(Kwame, Bain, Manu, &amp; Tarkang, 2022; Milkowski, Ziller, &amp; Ahrens, 2021)","plainTextFormattedCitation":"(Kwame et al., 2022; Milkowski et al., 2021)","previouslyFormattedCitation":"(Kwame et al., 2022; Milkowski et al., 2021)"},"properties":{"noteIndex":0},"schema":"https://github.com/citation-style-language/schema/raw/master/csl-citation.json"}</w:instrText>
      </w:r>
      <w:r w:rsidRPr="00FD6880">
        <w:rPr>
          <w:rFonts w:asciiTheme="majorHAnsi" w:hAnsiTheme="majorHAnsi" w:cstheme="minorHAnsi"/>
          <w:color w:val="0D0D0D" w:themeColor="text1" w:themeTint="F2"/>
        </w:rPr>
        <w:fldChar w:fldCharType="separate"/>
      </w:r>
      <w:r w:rsidRPr="00FD6880">
        <w:rPr>
          <w:rFonts w:asciiTheme="majorHAnsi" w:hAnsiTheme="majorHAnsi" w:cstheme="minorHAnsi"/>
          <w:noProof/>
          <w:color w:val="0D0D0D" w:themeColor="text1" w:themeTint="F2"/>
        </w:rPr>
        <w:t xml:space="preserve">Milkowski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 xml:space="preserve">., 2021; Kwame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 2022).</w:t>
      </w:r>
      <w:r w:rsidRPr="00FD6880">
        <w:rPr>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xml:space="preserve"> In particular, fear of stigma may be heightened in settings where contraceptive users perceive or experience threats to client privacy and confidentiality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{"citationItems":[{"id":"ITEM-1","itemData":{"DOI":"10.1016/j.conx.2021.100061","ISSN":"2590-1516","author":[{"dropping-particle":"","family":"Milkowski","given":"Carly M","non-dropping-particle":"","parse-names":false,"suffix":""},{"dropping-particle":"","family":"Ziller","given":"Erika C","non-dropping-particle":"","parse-names":false,"suffix":""},{"dropping-particle":"","family":"Ahrens","given":"Katherine A","non-dropping-particle":"","parse-names":false,"suffix":""}],"container-title":"Contraception: X","id":"ITEM-1","issued":{"date-parts":[["2021"]]},"page":"100061","publisher":"Elsevier Inc.","title":"Rural-urban residence and emergency contraception use, access, and counseling in the United States, 2006-2017","type":"article-journal","volume":"3"},"uris":["http://www.mendeley.com/documents/?uuid=f757b04b-5503-4ea0-ba3b-04c68149e6cd"]}],"mendeley":{"formattedCitation":"(Milkowski et al., 2021)","plainTextFormattedCitation":"(Milkowski et al., 2021)","previouslyFormattedCitation":"(Milkowski et al., 2021)"},"properties":{"noteIndex":0},"schema":"https://github.com/citation-style-language/schema/raw/master/csl-citation.json"}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noProof/>
          <w:color w:val="0D0D0D" w:themeColor="text1" w:themeTint="F2"/>
        </w:rPr>
        <w:t xml:space="preserve">(Milkowski </w:t>
      </w:r>
      <w:r w:rsidRPr="00FD6880">
        <w:rPr>
          <w:rFonts w:asciiTheme="majorHAnsi" w:hAnsiTheme="majorHAnsi" w:cstheme="minorHAnsi"/>
          <w:i/>
          <w:noProof/>
          <w:color w:val="0D0D0D" w:themeColor="text1" w:themeTint="F2"/>
        </w:rPr>
        <w:t>et al</w:t>
      </w:r>
      <w:r w:rsidRPr="00FD6880">
        <w:rPr>
          <w:rFonts w:asciiTheme="majorHAnsi" w:hAnsiTheme="majorHAnsi" w:cstheme="minorHAnsi"/>
          <w:noProof/>
          <w:color w:val="0D0D0D" w:themeColor="text1" w:themeTint="F2"/>
        </w:rPr>
        <w:t>., 2021)</w:t>
      </w:r>
      <w:r w:rsidRPr="00FD6880">
        <w:rPr>
          <w:rStyle w:val="FootnoteReference"/>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xml:space="preserve">, where issues related to sex and reproductive health are hardly discussed in the open and often adolescents are deprived of the chance to benefit from public discussions with their parents and adult members of the same </w:t>
      </w:r>
      <w:r w:rsidR="00406131" w:rsidRPr="00FD6880">
        <w:rPr>
          <w:rFonts w:asciiTheme="majorHAnsi" w:hAnsiTheme="majorHAnsi" w:cstheme="minorHAnsi"/>
          <w:color w:val="0D0D0D" w:themeColor="text1" w:themeTint="F2"/>
        </w:rPr>
        <w:t>neighborhood</w:t>
      </w:r>
      <w:r w:rsidRPr="00FD6880">
        <w:rPr>
          <w:rFonts w:asciiTheme="majorHAnsi" w:hAnsiTheme="majorHAnsi" w:cstheme="minorHAnsi"/>
          <w:color w:val="0D0D0D" w:themeColor="text1" w:themeTint="F2"/>
        </w:rPr>
        <w:t xml:space="preserve"> on topics related to sexuality </w:t>
      </w:r>
      <w:r w:rsidRPr="00FD6880">
        <w:rPr>
          <w:rFonts w:asciiTheme="majorHAnsi" w:hAnsiTheme="majorHAnsi" w:cstheme="minorHAnsi"/>
          <w:color w:val="0D0D0D" w:themeColor="text1" w:themeTint="F2"/>
        </w:rPr>
        <w:lastRenderedPageBreak/>
        <w:t xml:space="preserve">and reproductive health </w:t>
      </w:r>
      <w:r w:rsidRPr="00FD6880">
        <w:rPr>
          <w:rStyle w:val="FootnoteReference"/>
          <w:rFonts w:asciiTheme="majorHAnsi" w:hAnsiTheme="majorHAnsi" w:cstheme="minorHAnsi"/>
          <w:color w:val="0D0D0D" w:themeColor="text1" w:themeTint="F2"/>
        </w:rPr>
        <w:fldChar w:fldCharType="begin" w:fldLock="1"/>
      </w:r>
      <w:r w:rsidRPr="00FD6880">
        <w:rPr>
          <w:rFonts w:asciiTheme="majorHAnsi" w:hAnsiTheme="majorHAnsi" w:cstheme="minorHAnsi"/>
          <w:color w:val="0D0D0D" w:themeColor="text1" w:themeTint="F2"/>
        </w:rPr>
        <w:instrText>ADDIN CSL_CITATION {"citationItems":[{"id":"ITEM-1","itemData":{"author":[{"dropping-particle":"","family":"Planned Parenthood Association of Ghana [PPAG]","given":"","non-dropping-particle":"","parse-names":false,"suffix":""}],"id":"ITEM-1","issued":{"date-parts":[["2016"]]},"number-of-pages":"1-34","publisher":"Planned Parenthood Association of Ghana","publisher-place":"Accra, Ghana","title":"Five year strategic plan","type":"book"},"uris":["http://www.mendeley.com/documents/?uuid=78ec9719-cc97-4f83-8487-b387cd83171b"]}],"mendeley":{"formattedCitation":"(Planned Parenthood Association of Ghana [PPAG], 2016)","plainTextFormattedCitation":"(Planned Parenthood Association of Ghana [PPAG], 2016)","previouslyFormattedCitation":"(Planned Parenthood Association of Ghana [PPAG], 2016)"},"properties":{"noteIndex":0},"schema":"https://github.com/citation-style-language/schema/raw/master/csl-citation.json"}</w:instrText>
      </w:r>
      <w:r w:rsidRPr="00FD6880">
        <w:rPr>
          <w:rStyle w:val="FootnoteReference"/>
          <w:rFonts w:asciiTheme="majorHAnsi" w:hAnsiTheme="majorHAnsi" w:cstheme="minorHAnsi"/>
          <w:color w:val="0D0D0D" w:themeColor="text1" w:themeTint="F2"/>
        </w:rPr>
        <w:fldChar w:fldCharType="separate"/>
      </w:r>
      <w:r w:rsidRPr="00FD6880">
        <w:rPr>
          <w:rFonts w:asciiTheme="majorHAnsi" w:hAnsiTheme="majorHAnsi" w:cstheme="minorHAnsi"/>
          <w:noProof/>
          <w:color w:val="0D0D0D" w:themeColor="text1" w:themeTint="F2"/>
        </w:rPr>
        <w:t>(Planned Parenthood Association of Ghana [PPAG], 2016)</w:t>
      </w:r>
      <w:r w:rsidRPr="00FD6880">
        <w:rPr>
          <w:rStyle w:val="FootnoteReference"/>
          <w:rFonts w:asciiTheme="majorHAnsi" w:hAnsiTheme="majorHAnsi" w:cstheme="minorHAnsi"/>
          <w:color w:val="0D0D0D" w:themeColor="text1" w:themeTint="F2"/>
        </w:rPr>
        <w:fldChar w:fldCharType="end"/>
      </w:r>
      <w:r w:rsidRPr="00FD6880">
        <w:rPr>
          <w:rFonts w:asciiTheme="majorHAnsi" w:hAnsiTheme="majorHAnsi" w:cstheme="minorHAnsi"/>
          <w:color w:val="0D0D0D" w:themeColor="text1" w:themeTint="F2"/>
        </w:rPr>
        <w:t>. Our study did not investigate the perceived need for or willingness to use other contraceptive methods. It may be the case, therefore, that, in the face of other barriers, the low EC use reflects differences in this potentially underlying factor.</w:t>
      </w:r>
    </w:p>
    <w:p w:rsidR="00E82C4F" w:rsidRPr="00FD6880" w:rsidRDefault="00E82C4F" w:rsidP="00836519">
      <w:pPr>
        <w:spacing w:after="0" w:line="240" w:lineRule="auto"/>
        <w:jc w:val="both"/>
        <w:rPr>
          <w:rFonts w:asciiTheme="majorHAnsi" w:hAnsiTheme="majorHAnsi" w:cstheme="minorHAnsi"/>
          <w:b/>
          <w:color w:val="0D0D0D" w:themeColor="text1" w:themeTint="F2"/>
        </w:rPr>
      </w:pPr>
    </w:p>
    <w:p w:rsidR="00E82C4F" w:rsidRPr="00FD6880" w:rsidRDefault="00CA24C3" w:rsidP="002B6932">
      <w:pPr>
        <w:pStyle w:val="ListParagraph"/>
        <w:numPr>
          <w:ilvl w:val="0"/>
          <w:numId w:val="3"/>
        </w:numPr>
        <w:spacing w:line="240" w:lineRule="auto"/>
        <w:jc w:val="both"/>
        <w:rPr>
          <w:rFonts w:asciiTheme="majorHAnsi" w:hAnsiTheme="majorHAnsi" w:cstheme="minorHAnsi"/>
          <w:b/>
          <w:color w:val="0D0D0D" w:themeColor="text1" w:themeTint="F2"/>
        </w:rPr>
      </w:pPr>
      <w:r w:rsidRPr="00FD6880">
        <w:rPr>
          <w:rFonts w:asciiTheme="majorHAnsi" w:hAnsiTheme="majorHAnsi" w:cstheme="minorHAnsi"/>
          <w:b/>
          <w:color w:val="0D0D0D" w:themeColor="text1" w:themeTint="F2"/>
        </w:rPr>
        <w:t>CONCLUSION</w:t>
      </w:r>
    </w:p>
    <w:p w:rsidR="00E82C4F" w:rsidRPr="00FD6880" w:rsidRDefault="00E82C4F" w:rsidP="00564107">
      <w:pPr>
        <w:spacing w:after="0" w:line="240" w:lineRule="auto"/>
        <w:jc w:val="both"/>
        <w:rPr>
          <w:rFonts w:asciiTheme="majorHAnsi" w:hAnsiTheme="majorHAnsi" w:cstheme="minorHAnsi"/>
          <w:color w:val="000000" w:themeColor="text1"/>
        </w:rPr>
      </w:pPr>
      <w:r w:rsidRPr="00FD6880">
        <w:rPr>
          <w:rFonts w:asciiTheme="majorHAnsi" w:eastAsia="Times New Roman" w:hAnsiTheme="majorHAnsi" w:cstheme="minorHAnsi"/>
          <w:iCs/>
          <w:color w:val="000000" w:themeColor="text1"/>
        </w:rPr>
        <w:t>Our</w:t>
      </w:r>
      <w:r w:rsidRPr="00FD6880">
        <w:rPr>
          <w:rFonts w:asciiTheme="majorHAnsi" w:hAnsiTheme="majorHAnsi" w:cstheme="minorHAnsi"/>
          <w:color w:val="000000" w:themeColor="text1"/>
        </w:rPr>
        <w:t xml:space="preserve"> study was able to unearth important contemporary issues related to EC among reproductive-age women in one of Ghana’s highly impoverished and low-resource settings. The current findings, while preliminary, suggest the need for comprehensive SRH education and improved access to modern contraceptives for adolescents and youth in the East-Gonja Municipality. </w:t>
      </w:r>
      <w:r w:rsidRPr="00FD6880">
        <w:rPr>
          <w:rFonts w:asciiTheme="majorHAnsi" w:eastAsia="Times New Roman" w:hAnsiTheme="majorHAnsi" w:cstheme="minorHAnsi"/>
          <w:iCs/>
          <w:color w:val="000000" w:themeColor="text1"/>
        </w:rPr>
        <w:t xml:space="preserve">A major limitation of this study is that the study did not address the underlying drivers of the observed sexual behaviours and EC use. We also could not determine the sexual partner’s role in EC use or non-use. Further research is, therefore, needed to examine the potential differences within and between groups (age, relationship status, and socio-economic groups), concentrating particularly on structural factors and existing inequities. </w:t>
      </w:r>
    </w:p>
    <w:p w:rsidR="00E82C4F" w:rsidRPr="00FD6880" w:rsidRDefault="00E82C4F" w:rsidP="00836519">
      <w:pPr>
        <w:spacing w:after="0" w:line="240" w:lineRule="auto"/>
        <w:jc w:val="both"/>
        <w:rPr>
          <w:rFonts w:asciiTheme="majorHAnsi" w:hAnsiTheme="majorHAnsi" w:cstheme="minorHAnsi"/>
        </w:rPr>
      </w:pPr>
    </w:p>
    <w:p w:rsidR="00E82C4F" w:rsidRPr="00FD6880" w:rsidRDefault="00CA24C3" w:rsidP="002B6932">
      <w:pPr>
        <w:pStyle w:val="ListParagraph"/>
        <w:numPr>
          <w:ilvl w:val="0"/>
          <w:numId w:val="3"/>
        </w:numPr>
        <w:spacing w:line="240" w:lineRule="auto"/>
        <w:jc w:val="both"/>
        <w:rPr>
          <w:rFonts w:asciiTheme="majorHAnsi" w:hAnsiTheme="majorHAnsi" w:cstheme="minorHAnsi"/>
          <w:b/>
        </w:rPr>
      </w:pPr>
      <w:r w:rsidRPr="00FD6880">
        <w:rPr>
          <w:rFonts w:asciiTheme="majorHAnsi" w:hAnsiTheme="majorHAnsi" w:cstheme="minorHAnsi"/>
          <w:b/>
        </w:rPr>
        <w:t>ACKNOWLEDGEMENT</w:t>
      </w:r>
    </w:p>
    <w:p w:rsidR="00E82C4F" w:rsidRDefault="00E82C4F" w:rsidP="00564107">
      <w:pPr>
        <w:spacing w:after="0" w:line="240" w:lineRule="auto"/>
        <w:jc w:val="both"/>
        <w:rPr>
          <w:rFonts w:asciiTheme="majorHAnsi" w:hAnsiTheme="majorHAnsi" w:cstheme="minorHAnsi"/>
          <w:color w:val="0D0D0D" w:themeColor="text1" w:themeTint="F2"/>
        </w:rPr>
      </w:pPr>
      <w:r w:rsidRPr="00FD6880">
        <w:rPr>
          <w:rFonts w:asciiTheme="majorHAnsi" w:hAnsiTheme="majorHAnsi" w:cstheme="minorHAnsi"/>
          <w:color w:val="0D0D0D" w:themeColor="text1" w:themeTint="F2"/>
        </w:rPr>
        <w:t xml:space="preserve">The authors acknowledge the assistance and support given by the management of the Salaga SHS during the study. The cooperation and contribution of the respondents are also highly appreciated. The authors’ contributions are as follows: R. Nketia co-conceived the initial idea and design of the study, carried out the data analysis, and wrote the initial draft of the manuscript; U. Shaibu co-conceived the initial idea and undertook all data collection and data entry; D. Atta-Nyarko supervised the study and was actively involved in the data analysis; A. G. Adobasom-Anane contributed to the design of the study and drafting of the first manuscript, Y. B. Nketiah contributed to the design of the study and review of the data analysis; and F. N. Arthur contributed to the drafting of the final </w:t>
      </w:r>
      <w:r w:rsidRPr="00FD6880">
        <w:rPr>
          <w:rFonts w:asciiTheme="majorHAnsi" w:hAnsiTheme="majorHAnsi" w:cstheme="minorHAnsi"/>
          <w:color w:val="0D0D0D" w:themeColor="text1" w:themeTint="F2"/>
        </w:rPr>
        <w:lastRenderedPageBreak/>
        <w:t>manuscript. All authors critically reviewed the manuscript and approved the final version of the manuscript.</w:t>
      </w:r>
    </w:p>
    <w:p w:rsidR="00C55685" w:rsidRPr="00FD6880" w:rsidRDefault="00C55685" w:rsidP="00564107">
      <w:pPr>
        <w:spacing w:after="0" w:line="240" w:lineRule="auto"/>
        <w:jc w:val="both"/>
        <w:rPr>
          <w:rFonts w:asciiTheme="majorHAnsi" w:hAnsiTheme="majorHAnsi" w:cstheme="minorHAnsi"/>
          <w:b/>
          <w:color w:val="0D0D0D" w:themeColor="text1" w:themeTint="F2"/>
        </w:rPr>
      </w:pPr>
    </w:p>
    <w:p w:rsidR="00E82C4F" w:rsidRPr="009F156D" w:rsidRDefault="00CA24C3" w:rsidP="00C55685">
      <w:pPr>
        <w:pStyle w:val="ListParagraph"/>
        <w:numPr>
          <w:ilvl w:val="0"/>
          <w:numId w:val="3"/>
        </w:numPr>
        <w:spacing w:line="240" w:lineRule="auto"/>
        <w:jc w:val="both"/>
        <w:rPr>
          <w:rFonts w:asciiTheme="majorHAnsi" w:hAnsiTheme="majorHAnsi" w:cstheme="minorHAnsi"/>
          <w:b/>
          <w:sz w:val="24"/>
        </w:rPr>
      </w:pPr>
      <w:r w:rsidRPr="009F156D">
        <w:rPr>
          <w:rFonts w:asciiTheme="majorHAnsi" w:hAnsiTheme="majorHAnsi" w:cstheme="minorHAnsi"/>
          <w:b/>
          <w:sz w:val="24"/>
        </w:rPr>
        <w:t>REFERENCES</w:t>
      </w:r>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Abrha, S., Zeratsion, F., Molla, F., Eticha, T., Assen, A, &amp; Melkam, W. (2014).</w:t>
      </w:r>
      <w:proofErr w:type="gramEnd"/>
      <w:r w:rsidRPr="00FD6880">
        <w:rPr>
          <w:rFonts w:asciiTheme="majorHAnsi" w:hAnsiTheme="majorHAnsi" w:cstheme="minorHAnsi"/>
          <w:sz w:val="20"/>
        </w:rPr>
        <w:t xml:space="preserve"> </w:t>
      </w:r>
      <w:proofErr w:type="gramStart"/>
      <w:r w:rsidRPr="00FD6880">
        <w:rPr>
          <w:rFonts w:asciiTheme="majorHAnsi" w:hAnsiTheme="majorHAnsi" w:cstheme="minorHAnsi"/>
          <w:sz w:val="20"/>
        </w:rPr>
        <w:t>Assessment of knowledge, attitude and practice among regular female preparatory school students towards emergency contraceptives in Mekelle, Northern Ethiopia.</w:t>
      </w:r>
      <w:proofErr w:type="gramEnd"/>
      <w:r w:rsidRPr="00FD6880">
        <w:rPr>
          <w:rFonts w:asciiTheme="majorHAnsi" w:hAnsiTheme="majorHAnsi" w:cstheme="minorHAnsi"/>
          <w:sz w:val="20"/>
        </w:rPr>
        <w:t xml:space="preserve"> </w:t>
      </w:r>
      <w:r w:rsidRPr="00FD6880">
        <w:rPr>
          <w:rFonts w:asciiTheme="majorHAnsi" w:hAnsiTheme="majorHAnsi" w:cstheme="minorHAnsi"/>
          <w:i/>
          <w:sz w:val="20"/>
        </w:rPr>
        <w:t xml:space="preserve">International Journal of Pharma Sciences and Research, </w:t>
      </w:r>
      <w:r w:rsidRPr="00FD6880">
        <w:rPr>
          <w:rFonts w:asciiTheme="majorHAnsi" w:hAnsiTheme="majorHAnsi" w:cstheme="minorHAnsi"/>
          <w:sz w:val="20"/>
        </w:rPr>
        <w:t>5, 856–864.</w:t>
      </w:r>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Ahinkorah, B. O., Seidu, A., Appiah, F., Budu, E., Adu, C., Boahemaa, Y., Aderoju, G., Adoboi, F. &amp; Ajayi, A.I. (2020).</w:t>
      </w:r>
      <w:proofErr w:type="gramEnd"/>
      <w:r w:rsidRPr="00FD6880">
        <w:rPr>
          <w:rFonts w:asciiTheme="majorHAnsi" w:hAnsiTheme="majorHAnsi" w:cstheme="minorHAnsi"/>
          <w:sz w:val="20"/>
        </w:rPr>
        <w:t xml:space="preserve"> Individual and community-level factors associated with modern contraceptive use among adolescent girls and young women in Mali: a mixed effects multilevel analysis of the 2018 Mali demographic and health survey. </w:t>
      </w:r>
      <w:r w:rsidRPr="00FD6880">
        <w:rPr>
          <w:rFonts w:asciiTheme="majorHAnsi" w:hAnsiTheme="majorHAnsi" w:cstheme="minorHAnsi"/>
          <w:i/>
          <w:sz w:val="20"/>
        </w:rPr>
        <w:t xml:space="preserve">Contraception and Reproductive Medicine, </w:t>
      </w:r>
      <w:r w:rsidRPr="00FD6880">
        <w:rPr>
          <w:rFonts w:asciiTheme="majorHAnsi" w:hAnsiTheme="majorHAnsi" w:cstheme="minorHAnsi"/>
          <w:sz w:val="20"/>
        </w:rPr>
        <w:t xml:space="preserve">7, 1–12. </w:t>
      </w:r>
      <w:hyperlink r:id="rId17" w:history="1">
        <w:r w:rsidRPr="00FD6880">
          <w:rPr>
            <w:rStyle w:val="Hyperlink"/>
            <w:rFonts w:asciiTheme="majorHAnsi" w:hAnsiTheme="majorHAnsi" w:cstheme="minorHAnsi"/>
            <w:sz w:val="20"/>
          </w:rPr>
          <w:t>https://doi.org/10.1186/s40834-020-00132-7</w:t>
        </w:r>
      </w:hyperlink>
      <w:r w:rsidRPr="00FD6880">
        <w:rPr>
          <w:rFonts w:asciiTheme="majorHAnsi" w:hAnsiTheme="majorHAnsi" w:cstheme="minorHAnsi"/>
          <w:sz w:val="20"/>
        </w:rPr>
        <w:t xml:space="preserve"> </w:t>
      </w:r>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Asamoah, B. O. &amp; Agardh, A. (2018).</w:t>
      </w:r>
      <w:proofErr w:type="gramEnd"/>
      <w:r w:rsidRPr="00FD6880">
        <w:rPr>
          <w:rFonts w:asciiTheme="majorHAnsi" w:hAnsiTheme="majorHAnsi" w:cstheme="minorHAnsi"/>
          <w:sz w:val="20"/>
        </w:rPr>
        <w:t xml:space="preserve"> </w:t>
      </w:r>
      <w:proofErr w:type="gramStart"/>
      <w:r w:rsidRPr="00FD6880">
        <w:rPr>
          <w:rFonts w:asciiTheme="majorHAnsi" w:hAnsiTheme="majorHAnsi" w:cstheme="minorHAnsi"/>
          <w:sz w:val="20"/>
        </w:rPr>
        <w:t>Individual- and family-level determinants of risky sexual behavior among Swedish- and foreign-born young adults 18–30 years of age, residing in Skane, Sweden.</w:t>
      </w:r>
      <w:proofErr w:type="gramEnd"/>
      <w:r w:rsidRPr="00FD6880">
        <w:rPr>
          <w:rFonts w:asciiTheme="majorHAnsi" w:hAnsiTheme="majorHAnsi" w:cstheme="minorHAnsi"/>
          <w:sz w:val="20"/>
        </w:rPr>
        <w:t xml:space="preserve"> </w:t>
      </w:r>
      <w:r w:rsidRPr="00FD6880">
        <w:rPr>
          <w:rFonts w:asciiTheme="majorHAnsi" w:hAnsiTheme="majorHAnsi" w:cstheme="minorHAnsi"/>
          <w:i/>
          <w:sz w:val="20"/>
        </w:rPr>
        <w:t>Archives of Sexual Behavior,</w:t>
      </w:r>
      <w:r w:rsidRPr="00FD6880">
        <w:rPr>
          <w:rFonts w:asciiTheme="majorHAnsi" w:hAnsiTheme="majorHAnsi" w:cstheme="minorHAnsi"/>
          <w:sz w:val="20"/>
        </w:rPr>
        <w:t xml:space="preserve"> 47 (2), 517–528.</w:t>
      </w:r>
    </w:p>
    <w:p w:rsidR="00E82C4F" w:rsidRPr="00FD6880" w:rsidRDefault="00E82C4F" w:rsidP="00903ADB">
      <w:pPr>
        <w:spacing w:after="0" w:line="240" w:lineRule="auto"/>
        <w:ind w:left="709" w:hanging="709"/>
        <w:jc w:val="both"/>
        <w:rPr>
          <w:rFonts w:asciiTheme="majorHAnsi" w:hAnsiTheme="majorHAnsi" w:cstheme="minorHAnsi"/>
          <w:sz w:val="20"/>
        </w:rPr>
      </w:pPr>
      <w:r w:rsidRPr="00FD6880">
        <w:rPr>
          <w:rFonts w:asciiTheme="majorHAnsi" w:hAnsiTheme="majorHAnsi" w:cstheme="minorHAnsi"/>
          <w:sz w:val="20"/>
        </w:rPr>
        <w:t xml:space="preserve">Babatunde, O. A., Ibirongbe, D. O., Omede, O., Babatunde, O. O., Durowade, K. A., Salaudeen, A. G. &amp; Akande, T. M. (2016). </w:t>
      </w:r>
      <w:proofErr w:type="gramStart"/>
      <w:r w:rsidRPr="00FD6880">
        <w:rPr>
          <w:rFonts w:asciiTheme="majorHAnsi" w:hAnsiTheme="majorHAnsi" w:cstheme="minorHAnsi"/>
          <w:sz w:val="20"/>
        </w:rPr>
        <w:t>Knowledge and use of emergency contraception among students of public secondary schools in Ilorin, Nigeria.</w:t>
      </w:r>
      <w:proofErr w:type="gramEnd"/>
      <w:r w:rsidRPr="00FD6880">
        <w:rPr>
          <w:rFonts w:asciiTheme="majorHAnsi" w:hAnsiTheme="majorHAnsi" w:cstheme="minorHAnsi"/>
          <w:sz w:val="20"/>
        </w:rPr>
        <w:t xml:space="preserve"> </w:t>
      </w:r>
      <w:r w:rsidRPr="00FD6880">
        <w:rPr>
          <w:rFonts w:asciiTheme="majorHAnsi" w:hAnsiTheme="majorHAnsi" w:cstheme="minorHAnsi"/>
          <w:i/>
          <w:sz w:val="20"/>
        </w:rPr>
        <w:t xml:space="preserve">Pan African Medical Journal, </w:t>
      </w:r>
      <w:r w:rsidRPr="00FD6880">
        <w:rPr>
          <w:rFonts w:asciiTheme="majorHAnsi" w:hAnsiTheme="majorHAnsi" w:cstheme="minorHAnsi"/>
          <w:sz w:val="20"/>
        </w:rPr>
        <w:t xml:space="preserve">23, 1–7. </w:t>
      </w:r>
      <w:hyperlink r:id="rId18" w:history="1">
        <w:r w:rsidRPr="00FD6880">
          <w:rPr>
            <w:rStyle w:val="Hyperlink"/>
            <w:rFonts w:asciiTheme="majorHAnsi" w:hAnsiTheme="majorHAnsi" w:cstheme="minorHAnsi"/>
            <w:sz w:val="20"/>
          </w:rPr>
          <w:t>https://doi.org/10.11604/pamj.2016.23.74.8688</w:t>
        </w:r>
      </w:hyperlink>
    </w:p>
    <w:p w:rsidR="00E82C4F" w:rsidRPr="00FD6880" w:rsidRDefault="00E82C4F" w:rsidP="00903ADB">
      <w:pPr>
        <w:spacing w:after="0" w:line="240" w:lineRule="auto"/>
        <w:ind w:left="709" w:hanging="709"/>
        <w:jc w:val="both"/>
        <w:rPr>
          <w:rFonts w:asciiTheme="majorHAnsi" w:hAnsiTheme="majorHAnsi" w:cstheme="minorHAnsi"/>
          <w:sz w:val="20"/>
        </w:rPr>
      </w:pPr>
      <w:r w:rsidRPr="00FD6880">
        <w:rPr>
          <w:rFonts w:asciiTheme="majorHAnsi" w:hAnsiTheme="majorHAnsi" w:cstheme="minorHAnsi"/>
          <w:sz w:val="20"/>
        </w:rPr>
        <w:t xml:space="preserve">Bajpai, R. (2015). Emergency contraception: a study to assess knowledge, attitude and practice among female college students in Delhi. </w:t>
      </w:r>
      <w:r w:rsidRPr="00FD6880">
        <w:rPr>
          <w:rFonts w:asciiTheme="majorHAnsi" w:hAnsiTheme="majorHAnsi" w:cstheme="minorHAnsi"/>
          <w:i/>
          <w:sz w:val="20"/>
        </w:rPr>
        <w:t>National Journal of Community Medicine</w:t>
      </w:r>
      <w:r w:rsidRPr="00FD6880">
        <w:rPr>
          <w:rFonts w:asciiTheme="majorHAnsi" w:hAnsiTheme="majorHAnsi" w:cstheme="minorHAnsi"/>
          <w:sz w:val="20"/>
        </w:rPr>
        <w:t>, 4, 281–285.</w:t>
      </w:r>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Bamiwuye, S. O., Wet, N. De.</w:t>
      </w:r>
      <w:proofErr w:type="gramEnd"/>
      <w:r w:rsidRPr="00FD6880">
        <w:rPr>
          <w:rFonts w:asciiTheme="majorHAnsi" w:hAnsiTheme="majorHAnsi" w:cstheme="minorHAnsi"/>
          <w:sz w:val="20"/>
        </w:rPr>
        <w:t xml:space="preserve"> </w:t>
      </w:r>
      <w:proofErr w:type="gramStart"/>
      <w:r w:rsidRPr="00FD6880">
        <w:rPr>
          <w:rFonts w:asciiTheme="majorHAnsi" w:hAnsiTheme="majorHAnsi" w:cstheme="minorHAnsi"/>
          <w:sz w:val="20"/>
        </w:rPr>
        <w:t>&amp; Adedini, S.A. (2013).</w:t>
      </w:r>
      <w:proofErr w:type="gramEnd"/>
      <w:r w:rsidRPr="00FD6880">
        <w:rPr>
          <w:rFonts w:asciiTheme="majorHAnsi" w:hAnsiTheme="majorHAnsi" w:cstheme="minorHAnsi"/>
          <w:sz w:val="20"/>
        </w:rPr>
        <w:t xml:space="preserve"> </w:t>
      </w:r>
      <w:proofErr w:type="gramStart"/>
      <w:r w:rsidRPr="00FD6880">
        <w:rPr>
          <w:rFonts w:asciiTheme="majorHAnsi" w:hAnsiTheme="majorHAnsi" w:cstheme="minorHAnsi"/>
          <w:sz w:val="20"/>
        </w:rPr>
        <w:t>Linkages between autonomy, poverty and contraceptive use in two sub-Saharan African countries.</w:t>
      </w:r>
      <w:proofErr w:type="gramEnd"/>
      <w:r w:rsidRPr="00FD6880">
        <w:rPr>
          <w:rFonts w:asciiTheme="majorHAnsi" w:hAnsiTheme="majorHAnsi" w:cstheme="minorHAnsi"/>
          <w:sz w:val="20"/>
        </w:rPr>
        <w:t xml:space="preserve"> </w:t>
      </w:r>
      <w:r w:rsidRPr="00FD6880">
        <w:rPr>
          <w:rFonts w:asciiTheme="majorHAnsi" w:hAnsiTheme="majorHAnsi" w:cstheme="minorHAnsi"/>
          <w:i/>
          <w:sz w:val="20"/>
        </w:rPr>
        <w:t xml:space="preserve">African Population Studies, 27, </w:t>
      </w:r>
      <w:r w:rsidRPr="00FD6880">
        <w:rPr>
          <w:rFonts w:asciiTheme="majorHAnsi" w:hAnsiTheme="majorHAnsi" w:cstheme="minorHAnsi"/>
          <w:sz w:val="20"/>
        </w:rPr>
        <w:t xml:space="preserve">164–173. </w:t>
      </w:r>
      <w:hyperlink r:id="rId19" w:history="1">
        <w:r w:rsidRPr="00FD6880">
          <w:rPr>
            <w:rStyle w:val="Hyperlink"/>
            <w:rFonts w:asciiTheme="majorHAnsi" w:hAnsiTheme="majorHAnsi" w:cstheme="minorHAnsi"/>
            <w:sz w:val="20"/>
          </w:rPr>
          <w:t>https://doi.org/10.11564/27-2-438</w:t>
        </w:r>
      </w:hyperlink>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Dangat, C. M., &amp; Njau, B. (2013).</w:t>
      </w:r>
      <w:proofErr w:type="gramEnd"/>
      <w:r w:rsidRPr="00FD6880">
        <w:rPr>
          <w:rFonts w:asciiTheme="majorHAnsi" w:hAnsiTheme="majorHAnsi" w:cstheme="minorHAnsi"/>
          <w:sz w:val="20"/>
        </w:rPr>
        <w:t xml:space="preserve"> Knowledge, attitude and practices on family planning services among adolescents in secondary schools in </w:t>
      </w:r>
      <w:r w:rsidRPr="00FD6880">
        <w:rPr>
          <w:rFonts w:asciiTheme="majorHAnsi" w:hAnsiTheme="majorHAnsi" w:cstheme="minorHAnsi"/>
          <w:sz w:val="20"/>
        </w:rPr>
        <w:lastRenderedPageBreak/>
        <w:t xml:space="preserve">Hai District, northern Tanzania. </w:t>
      </w:r>
      <w:r w:rsidRPr="00FD6880">
        <w:rPr>
          <w:rFonts w:asciiTheme="majorHAnsi" w:hAnsiTheme="majorHAnsi" w:cstheme="minorHAnsi"/>
          <w:i/>
          <w:sz w:val="20"/>
        </w:rPr>
        <w:t>Tanzania Journal of Health Research</w:t>
      </w:r>
      <w:r w:rsidRPr="00FD6880">
        <w:rPr>
          <w:rFonts w:asciiTheme="majorHAnsi" w:hAnsiTheme="majorHAnsi" w:cstheme="minorHAnsi"/>
          <w:sz w:val="20"/>
        </w:rPr>
        <w:t xml:space="preserve">, 15, 1–8. </w:t>
      </w:r>
      <w:hyperlink r:id="rId20" w:history="1">
        <w:r w:rsidRPr="00FD6880">
          <w:rPr>
            <w:rStyle w:val="Hyperlink"/>
            <w:rFonts w:asciiTheme="majorHAnsi" w:hAnsiTheme="majorHAnsi" w:cstheme="minorHAnsi"/>
            <w:sz w:val="20"/>
          </w:rPr>
          <w:t>https://doi.org/10.4314/thrb.v15i1.3</w:t>
        </w:r>
      </w:hyperlink>
    </w:p>
    <w:p w:rsidR="00E82C4F" w:rsidRPr="00FD6880" w:rsidRDefault="00E82C4F" w:rsidP="00903ADB">
      <w:pPr>
        <w:spacing w:after="0" w:line="240" w:lineRule="auto"/>
        <w:ind w:left="709" w:hanging="709"/>
        <w:jc w:val="both"/>
        <w:rPr>
          <w:rFonts w:asciiTheme="majorHAnsi" w:hAnsiTheme="majorHAnsi" w:cstheme="minorHAnsi"/>
          <w:sz w:val="20"/>
        </w:rPr>
      </w:pPr>
      <w:r w:rsidRPr="00FD6880">
        <w:rPr>
          <w:rFonts w:asciiTheme="majorHAnsi" w:hAnsiTheme="majorHAnsi" w:cstheme="minorHAnsi"/>
          <w:sz w:val="20"/>
          <w:lang w:val="de-DE"/>
        </w:rPr>
        <w:t xml:space="preserve">Deressa, J. T., &amp; Yang, L. (2021). </w:t>
      </w:r>
      <w:r w:rsidRPr="00FD6880">
        <w:rPr>
          <w:rFonts w:asciiTheme="majorHAnsi" w:hAnsiTheme="majorHAnsi" w:cstheme="minorHAnsi"/>
          <w:sz w:val="20"/>
        </w:rPr>
        <w:t xml:space="preserve">Knowledge, attitude and practice of emergency contraceptive among undergraduate female college students: a cross-sectional study. </w:t>
      </w:r>
      <w:proofErr w:type="gramStart"/>
      <w:r w:rsidRPr="00FD6880">
        <w:rPr>
          <w:rFonts w:asciiTheme="majorHAnsi" w:hAnsiTheme="majorHAnsi" w:cstheme="minorHAnsi"/>
          <w:i/>
          <w:sz w:val="20"/>
        </w:rPr>
        <w:t xml:space="preserve">Austin Journal of Obstetrics and Gynecology, </w:t>
      </w:r>
      <w:r w:rsidRPr="00FD6880">
        <w:rPr>
          <w:rFonts w:asciiTheme="majorHAnsi" w:hAnsiTheme="majorHAnsi" w:cstheme="minorHAnsi"/>
          <w:sz w:val="20"/>
        </w:rPr>
        <w:t>8, 1182.</w:t>
      </w:r>
      <w:proofErr w:type="gramEnd"/>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Duran, C. P., Dabalen, A., Narayan, A., Lucas, A. &amp; Menéndez, C. (2016).</w:t>
      </w:r>
      <w:proofErr w:type="gramEnd"/>
      <w:r w:rsidRPr="00FD6880">
        <w:rPr>
          <w:rFonts w:asciiTheme="majorHAnsi" w:hAnsiTheme="majorHAnsi" w:cstheme="minorHAnsi"/>
          <w:sz w:val="20"/>
        </w:rPr>
        <w:t xml:space="preserve"> Inequalities in women’s and girls’ health opportunities and outcomes: A report from sub-Saharan Africa.</w:t>
      </w:r>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East Gonja Municipal Health Directorate.</w:t>
      </w:r>
      <w:proofErr w:type="gramEnd"/>
      <w:r w:rsidRPr="00FD6880">
        <w:rPr>
          <w:rFonts w:asciiTheme="majorHAnsi" w:hAnsiTheme="majorHAnsi" w:cstheme="minorHAnsi"/>
          <w:sz w:val="20"/>
        </w:rPr>
        <w:t xml:space="preserve"> </w:t>
      </w:r>
      <w:proofErr w:type="gramStart"/>
      <w:r w:rsidRPr="00FD6880">
        <w:rPr>
          <w:rFonts w:asciiTheme="majorHAnsi" w:hAnsiTheme="majorHAnsi" w:cstheme="minorHAnsi"/>
          <w:sz w:val="20"/>
        </w:rPr>
        <w:t>(2022). East Gonja sub municipals &amp; communities.</w:t>
      </w:r>
      <w:proofErr w:type="gramEnd"/>
      <w:r w:rsidRPr="00FD6880">
        <w:rPr>
          <w:rFonts w:asciiTheme="majorHAnsi" w:hAnsiTheme="majorHAnsi" w:cstheme="minorHAnsi"/>
          <w:sz w:val="20"/>
        </w:rPr>
        <w:t xml:space="preserve"> </w:t>
      </w:r>
      <w:proofErr w:type="gramStart"/>
      <w:r w:rsidRPr="00FD6880">
        <w:rPr>
          <w:rFonts w:asciiTheme="majorHAnsi" w:hAnsiTheme="majorHAnsi" w:cstheme="minorHAnsi"/>
          <w:sz w:val="20"/>
        </w:rPr>
        <w:t>Salaga.</w:t>
      </w:r>
      <w:proofErr w:type="gramEnd"/>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Ghana Health Service.</w:t>
      </w:r>
      <w:proofErr w:type="gramEnd"/>
      <w:r w:rsidRPr="00FD6880">
        <w:rPr>
          <w:rFonts w:asciiTheme="majorHAnsi" w:hAnsiTheme="majorHAnsi" w:cstheme="minorHAnsi"/>
          <w:sz w:val="20"/>
        </w:rPr>
        <w:t xml:space="preserve"> </w:t>
      </w:r>
      <w:proofErr w:type="gramStart"/>
      <w:r w:rsidRPr="00FD6880">
        <w:rPr>
          <w:rFonts w:asciiTheme="majorHAnsi" w:hAnsiTheme="majorHAnsi" w:cstheme="minorHAnsi"/>
          <w:sz w:val="20"/>
        </w:rPr>
        <w:t xml:space="preserve">(2016). </w:t>
      </w:r>
      <w:r w:rsidRPr="00FD6880">
        <w:rPr>
          <w:rFonts w:asciiTheme="majorHAnsi" w:hAnsiTheme="majorHAnsi" w:cstheme="minorHAnsi"/>
          <w:i/>
          <w:sz w:val="20"/>
        </w:rPr>
        <w:t>Adolescent health service policy and strategy (2016-2020)</w:t>
      </w:r>
      <w:r w:rsidRPr="00FD6880">
        <w:rPr>
          <w:rFonts w:asciiTheme="majorHAnsi" w:hAnsiTheme="majorHAnsi" w:cstheme="minorHAnsi"/>
          <w:sz w:val="20"/>
        </w:rPr>
        <w:t>.</w:t>
      </w:r>
      <w:proofErr w:type="gramEnd"/>
      <w:r w:rsidRPr="00FD6880">
        <w:rPr>
          <w:rFonts w:asciiTheme="majorHAnsi" w:hAnsiTheme="majorHAnsi" w:cstheme="minorHAnsi"/>
          <w:sz w:val="20"/>
        </w:rPr>
        <w:t xml:space="preserve"> Accra, Ghana.</w:t>
      </w:r>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Ghana Statistical Service.</w:t>
      </w:r>
      <w:proofErr w:type="gramEnd"/>
      <w:r w:rsidRPr="00FD6880">
        <w:rPr>
          <w:rFonts w:asciiTheme="majorHAnsi" w:hAnsiTheme="majorHAnsi" w:cstheme="minorHAnsi"/>
          <w:sz w:val="20"/>
        </w:rPr>
        <w:t xml:space="preserve"> </w:t>
      </w:r>
      <w:proofErr w:type="gramStart"/>
      <w:r w:rsidRPr="00FD6880">
        <w:rPr>
          <w:rFonts w:asciiTheme="majorHAnsi" w:hAnsiTheme="majorHAnsi" w:cstheme="minorHAnsi"/>
          <w:sz w:val="20"/>
        </w:rPr>
        <w:t xml:space="preserve">(2021). </w:t>
      </w:r>
      <w:r w:rsidRPr="00FD6880">
        <w:rPr>
          <w:rFonts w:asciiTheme="majorHAnsi" w:hAnsiTheme="majorHAnsi" w:cstheme="minorHAnsi"/>
          <w:i/>
          <w:iCs/>
          <w:sz w:val="20"/>
        </w:rPr>
        <w:t>Ghana 2021 Population and Housing Census.</w:t>
      </w:r>
      <w:proofErr w:type="gramEnd"/>
      <w:r w:rsidRPr="00FD6880">
        <w:rPr>
          <w:rFonts w:asciiTheme="majorHAnsi" w:hAnsiTheme="majorHAnsi" w:cstheme="minorHAnsi"/>
          <w:i/>
          <w:iCs/>
          <w:sz w:val="20"/>
        </w:rPr>
        <w:t xml:space="preserve"> </w:t>
      </w:r>
      <w:proofErr w:type="gramStart"/>
      <w:r w:rsidRPr="00FD6880">
        <w:rPr>
          <w:rFonts w:asciiTheme="majorHAnsi" w:hAnsiTheme="majorHAnsi" w:cstheme="minorHAnsi"/>
          <w:i/>
          <w:iCs/>
          <w:sz w:val="20"/>
        </w:rPr>
        <w:t xml:space="preserve">General </w:t>
      </w:r>
      <w:r w:rsidRPr="00FD6880">
        <w:rPr>
          <w:rFonts w:asciiTheme="majorHAnsi" w:hAnsiTheme="majorHAnsi" w:cstheme="minorHAnsi"/>
          <w:iCs/>
          <w:sz w:val="20"/>
        </w:rPr>
        <w:t>Report (V. 3)</w:t>
      </w:r>
      <w:r w:rsidRPr="00FD6880">
        <w:rPr>
          <w:rFonts w:asciiTheme="majorHAnsi" w:hAnsiTheme="majorHAnsi" w:cstheme="minorHAnsi"/>
          <w:i/>
          <w:iCs/>
          <w:sz w:val="20"/>
        </w:rPr>
        <w:t>.</w:t>
      </w:r>
      <w:proofErr w:type="gramEnd"/>
      <w:r w:rsidRPr="00FD6880">
        <w:rPr>
          <w:rFonts w:asciiTheme="majorHAnsi" w:hAnsiTheme="majorHAnsi" w:cstheme="minorHAnsi"/>
          <w:sz w:val="20"/>
        </w:rPr>
        <w:t xml:space="preserve"> Accra</w:t>
      </w:r>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Hellwig, F., Coll, C. V. N., Blumenberg, C., Ewerling, F., Kabiru, C. W. &amp; Barros, A. J. D. (2021).</w:t>
      </w:r>
      <w:proofErr w:type="gramEnd"/>
      <w:r w:rsidRPr="00FD6880">
        <w:rPr>
          <w:rFonts w:asciiTheme="majorHAnsi" w:hAnsiTheme="majorHAnsi" w:cstheme="minorHAnsi"/>
          <w:sz w:val="20"/>
        </w:rPr>
        <w:t xml:space="preserve"> Assessing wealth-related inequalities in demand for family planning satisfied in 43 African countries. </w:t>
      </w:r>
      <w:r w:rsidRPr="00FD6880">
        <w:rPr>
          <w:rFonts w:asciiTheme="majorHAnsi" w:hAnsiTheme="majorHAnsi" w:cstheme="minorHAnsi"/>
          <w:i/>
          <w:sz w:val="20"/>
        </w:rPr>
        <w:t xml:space="preserve">Front. </w:t>
      </w:r>
      <w:proofErr w:type="gramStart"/>
      <w:r w:rsidRPr="00FD6880">
        <w:rPr>
          <w:rFonts w:asciiTheme="majorHAnsi" w:hAnsiTheme="majorHAnsi" w:cstheme="minorHAnsi"/>
          <w:i/>
          <w:sz w:val="20"/>
        </w:rPr>
        <w:t>Glob.</w:t>
      </w:r>
      <w:proofErr w:type="gramEnd"/>
      <w:r w:rsidRPr="00FD6880">
        <w:rPr>
          <w:rFonts w:asciiTheme="majorHAnsi" w:hAnsiTheme="majorHAnsi" w:cstheme="minorHAnsi"/>
          <w:i/>
          <w:sz w:val="20"/>
        </w:rPr>
        <w:t xml:space="preserve"> Womens Health, 2</w:t>
      </w:r>
      <w:r w:rsidRPr="00FD6880">
        <w:rPr>
          <w:rFonts w:asciiTheme="majorHAnsi" w:hAnsiTheme="majorHAnsi" w:cstheme="minorHAnsi"/>
          <w:sz w:val="20"/>
        </w:rPr>
        <w:t xml:space="preserve">, 674227. </w:t>
      </w:r>
      <w:hyperlink r:id="rId21" w:history="1">
        <w:r w:rsidRPr="00FD6880">
          <w:rPr>
            <w:rStyle w:val="Hyperlink"/>
            <w:rFonts w:asciiTheme="majorHAnsi" w:hAnsiTheme="majorHAnsi" w:cstheme="minorHAnsi"/>
            <w:sz w:val="20"/>
          </w:rPr>
          <w:t>https://doi.org/10.3389/fgwh.2021.674227</w:t>
        </w:r>
      </w:hyperlink>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Hussain, R., &amp; Kavanaugh, M. L. (2021).</w:t>
      </w:r>
      <w:proofErr w:type="gramEnd"/>
      <w:r w:rsidRPr="00FD6880">
        <w:rPr>
          <w:rFonts w:asciiTheme="majorHAnsi" w:hAnsiTheme="majorHAnsi" w:cstheme="minorHAnsi"/>
          <w:sz w:val="20"/>
        </w:rPr>
        <w:t xml:space="preserve"> </w:t>
      </w:r>
      <w:proofErr w:type="gramStart"/>
      <w:r w:rsidRPr="00FD6880">
        <w:rPr>
          <w:rFonts w:asciiTheme="majorHAnsi" w:hAnsiTheme="majorHAnsi" w:cstheme="minorHAnsi"/>
          <w:sz w:val="20"/>
        </w:rPr>
        <w:t>Changes in use of emergency contraceptive pills in the United States from 2008 to 2015.</w:t>
      </w:r>
      <w:proofErr w:type="gramEnd"/>
      <w:r w:rsidRPr="00FD6880">
        <w:rPr>
          <w:rFonts w:asciiTheme="majorHAnsi" w:hAnsiTheme="majorHAnsi" w:cstheme="minorHAnsi"/>
          <w:sz w:val="20"/>
        </w:rPr>
        <w:t xml:space="preserve"> </w:t>
      </w:r>
      <w:r w:rsidRPr="00FD6880">
        <w:rPr>
          <w:rFonts w:asciiTheme="majorHAnsi" w:hAnsiTheme="majorHAnsi" w:cstheme="minorHAnsi"/>
          <w:i/>
          <w:sz w:val="20"/>
        </w:rPr>
        <w:t xml:space="preserve">Contraception: X, </w:t>
      </w:r>
      <w:r w:rsidRPr="00FD6880">
        <w:rPr>
          <w:rFonts w:asciiTheme="majorHAnsi" w:hAnsiTheme="majorHAnsi" w:cstheme="minorHAnsi"/>
          <w:sz w:val="20"/>
        </w:rPr>
        <w:t xml:space="preserve">3, 100065. </w:t>
      </w:r>
      <w:hyperlink r:id="rId22" w:history="1">
        <w:r w:rsidRPr="00FD6880">
          <w:rPr>
            <w:rStyle w:val="Hyperlink"/>
            <w:rFonts w:asciiTheme="majorHAnsi" w:hAnsiTheme="majorHAnsi" w:cstheme="minorHAnsi"/>
            <w:sz w:val="20"/>
          </w:rPr>
          <w:t>https://doi.org/10.1016/j.conx.2021.100065</w:t>
        </w:r>
      </w:hyperlink>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Jko, O., Pavlova, M. &amp; Groot, W. (2020).</w:t>
      </w:r>
      <w:proofErr w:type="gramEnd"/>
      <w:r w:rsidRPr="00FD6880">
        <w:rPr>
          <w:rFonts w:asciiTheme="majorHAnsi" w:hAnsiTheme="majorHAnsi" w:cstheme="minorHAnsi"/>
          <w:sz w:val="20"/>
        </w:rPr>
        <w:t xml:space="preserve"> Socioeconomic inequalities in reproductive health care services across Sub-Saharan Africa. </w:t>
      </w:r>
      <w:proofErr w:type="gramStart"/>
      <w:r w:rsidRPr="00FD6880">
        <w:rPr>
          <w:rFonts w:asciiTheme="majorHAnsi" w:hAnsiTheme="majorHAnsi" w:cstheme="minorHAnsi"/>
          <w:sz w:val="20"/>
        </w:rPr>
        <w:t>A systematic review and meta-analysis.</w:t>
      </w:r>
      <w:proofErr w:type="gramEnd"/>
      <w:r w:rsidRPr="00FD6880">
        <w:rPr>
          <w:rFonts w:asciiTheme="majorHAnsi" w:hAnsiTheme="majorHAnsi" w:cstheme="minorHAnsi"/>
          <w:sz w:val="20"/>
        </w:rPr>
        <w:t xml:space="preserve"> </w:t>
      </w:r>
      <w:proofErr w:type="gramStart"/>
      <w:r w:rsidRPr="00FD6880">
        <w:rPr>
          <w:rFonts w:asciiTheme="majorHAnsi" w:hAnsiTheme="majorHAnsi" w:cstheme="minorHAnsi"/>
          <w:i/>
          <w:sz w:val="20"/>
        </w:rPr>
        <w:t xml:space="preserve">Sexual &amp; Reproductive Healthcare, </w:t>
      </w:r>
      <w:r w:rsidRPr="00FD6880">
        <w:rPr>
          <w:rFonts w:asciiTheme="majorHAnsi" w:hAnsiTheme="majorHAnsi" w:cstheme="minorHAnsi"/>
          <w:sz w:val="20"/>
        </w:rPr>
        <w:t>25, 100536.</w:t>
      </w:r>
      <w:proofErr w:type="gramEnd"/>
      <w:r w:rsidRPr="00FD6880">
        <w:rPr>
          <w:rFonts w:asciiTheme="majorHAnsi" w:hAnsiTheme="majorHAnsi" w:cstheme="minorHAnsi"/>
          <w:sz w:val="20"/>
        </w:rPr>
        <w:t xml:space="preserve"> </w:t>
      </w:r>
      <w:hyperlink r:id="rId23" w:history="1">
        <w:r w:rsidRPr="00FD6880">
          <w:rPr>
            <w:rStyle w:val="Hyperlink"/>
            <w:rFonts w:asciiTheme="majorHAnsi" w:hAnsiTheme="majorHAnsi" w:cstheme="minorHAnsi"/>
            <w:sz w:val="20"/>
          </w:rPr>
          <w:t>https://doi.org/10.1016/j.srhc.2020.100536</w:t>
        </w:r>
      </w:hyperlink>
    </w:p>
    <w:p w:rsidR="00E82C4F" w:rsidRPr="00FD6880" w:rsidRDefault="00E82C4F" w:rsidP="00903ADB">
      <w:pPr>
        <w:spacing w:after="0" w:line="240" w:lineRule="auto"/>
        <w:ind w:left="709" w:hanging="709"/>
        <w:jc w:val="both"/>
        <w:rPr>
          <w:rFonts w:asciiTheme="majorHAnsi" w:hAnsiTheme="majorHAnsi" w:cstheme="minorHAnsi"/>
          <w:sz w:val="20"/>
        </w:rPr>
      </w:pPr>
      <w:r w:rsidRPr="00FD6880">
        <w:rPr>
          <w:rFonts w:asciiTheme="majorHAnsi" w:hAnsiTheme="majorHAnsi" w:cstheme="minorHAnsi"/>
          <w:sz w:val="20"/>
        </w:rPr>
        <w:t xml:space="preserve">Kaba, A.J. (2020). </w:t>
      </w:r>
      <w:proofErr w:type="gramStart"/>
      <w:r w:rsidRPr="00FD6880">
        <w:rPr>
          <w:rFonts w:asciiTheme="majorHAnsi" w:hAnsiTheme="majorHAnsi" w:cstheme="minorHAnsi"/>
          <w:sz w:val="20"/>
        </w:rPr>
        <w:t>Explaining Africa’s rapid population growth, 1950 to 2020: trends, factors, implications, and recommendation.</w:t>
      </w:r>
      <w:proofErr w:type="gramEnd"/>
      <w:r w:rsidRPr="00FD6880">
        <w:rPr>
          <w:rFonts w:asciiTheme="majorHAnsi" w:hAnsiTheme="majorHAnsi" w:cstheme="minorHAnsi"/>
          <w:sz w:val="20"/>
        </w:rPr>
        <w:t xml:space="preserve"> </w:t>
      </w:r>
      <w:r w:rsidRPr="00FD6880">
        <w:rPr>
          <w:rFonts w:asciiTheme="majorHAnsi" w:hAnsiTheme="majorHAnsi" w:cstheme="minorHAnsi"/>
          <w:i/>
          <w:sz w:val="20"/>
        </w:rPr>
        <w:t xml:space="preserve">Sociology Mind, </w:t>
      </w:r>
      <w:r w:rsidRPr="00FD6880">
        <w:rPr>
          <w:rFonts w:asciiTheme="majorHAnsi" w:hAnsiTheme="majorHAnsi" w:cstheme="minorHAnsi"/>
          <w:sz w:val="20"/>
        </w:rPr>
        <w:t xml:space="preserve">10, 226–268. </w:t>
      </w:r>
      <w:hyperlink r:id="rId24" w:history="1">
        <w:r w:rsidRPr="00FD6880">
          <w:rPr>
            <w:rStyle w:val="Hyperlink"/>
            <w:rFonts w:asciiTheme="majorHAnsi" w:hAnsiTheme="majorHAnsi" w:cstheme="minorHAnsi"/>
            <w:sz w:val="20"/>
          </w:rPr>
          <w:t>https://doi.org/10.4236/sm.2020.104015</w:t>
        </w:r>
      </w:hyperlink>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Kwame, K. A., Bain, L. E., Manu, E. &amp; Tarkang, E. E. (2022).</w:t>
      </w:r>
      <w:proofErr w:type="gramEnd"/>
      <w:r w:rsidRPr="00FD6880">
        <w:rPr>
          <w:rFonts w:asciiTheme="majorHAnsi" w:hAnsiTheme="majorHAnsi" w:cstheme="minorHAnsi"/>
          <w:sz w:val="20"/>
        </w:rPr>
        <w:t xml:space="preserve"> Use and awareness of emergency contraceptives among women of reproductive age in sub-Saharan Africa: a scoping review. </w:t>
      </w:r>
      <w:r w:rsidRPr="00FD6880">
        <w:rPr>
          <w:rFonts w:asciiTheme="majorHAnsi" w:hAnsiTheme="majorHAnsi" w:cstheme="minorHAnsi"/>
          <w:i/>
          <w:sz w:val="20"/>
        </w:rPr>
        <w:t xml:space="preserve">Contraception and </w:t>
      </w:r>
      <w:r w:rsidRPr="00FD6880">
        <w:rPr>
          <w:rFonts w:asciiTheme="majorHAnsi" w:hAnsiTheme="majorHAnsi" w:cstheme="minorHAnsi"/>
          <w:i/>
          <w:sz w:val="20"/>
        </w:rPr>
        <w:lastRenderedPageBreak/>
        <w:t xml:space="preserve">Reproductive Medicine, </w:t>
      </w:r>
      <w:r w:rsidRPr="00FD6880">
        <w:rPr>
          <w:rFonts w:asciiTheme="majorHAnsi" w:hAnsiTheme="majorHAnsi" w:cstheme="minorHAnsi"/>
          <w:sz w:val="20"/>
        </w:rPr>
        <w:t xml:space="preserve">7, 1–14. </w:t>
      </w:r>
      <w:hyperlink r:id="rId25" w:history="1">
        <w:r w:rsidRPr="00FD6880">
          <w:rPr>
            <w:rStyle w:val="Hyperlink"/>
            <w:rFonts w:asciiTheme="majorHAnsi" w:hAnsiTheme="majorHAnsi" w:cstheme="minorHAnsi"/>
            <w:sz w:val="20"/>
          </w:rPr>
          <w:t>https://doi.org/10.1186/s40834-022-00167-y</w:t>
        </w:r>
      </w:hyperlink>
    </w:p>
    <w:p w:rsidR="00E82C4F" w:rsidRPr="00FD6880" w:rsidRDefault="00E82C4F" w:rsidP="00903ADB">
      <w:pPr>
        <w:spacing w:after="0" w:line="240" w:lineRule="auto"/>
        <w:ind w:left="709" w:hanging="709"/>
        <w:jc w:val="both"/>
        <w:rPr>
          <w:rStyle w:val="Hyperlink"/>
          <w:rFonts w:asciiTheme="majorHAnsi" w:hAnsiTheme="majorHAnsi" w:cstheme="minorHAnsi"/>
          <w:sz w:val="20"/>
        </w:rPr>
      </w:pPr>
      <w:r w:rsidRPr="00FD6880">
        <w:rPr>
          <w:rFonts w:asciiTheme="majorHAnsi" w:hAnsiTheme="majorHAnsi" w:cstheme="minorHAnsi"/>
          <w:sz w:val="20"/>
        </w:rPr>
        <w:t xml:space="preserve">Lartey, N. L. (2021). Teenage pregnancies in Ghana hit 555, 575 in five years. </w:t>
      </w:r>
      <w:proofErr w:type="gramStart"/>
      <w:r w:rsidRPr="00FD6880">
        <w:rPr>
          <w:rFonts w:asciiTheme="majorHAnsi" w:hAnsiTheme="majorHAnsi" w:cstheme="minorHAnsi"/>
          <w:sz w:val="20"/>
        </w:rPr>
        <w:t>Citinews.</w:t>
      </w:r>
      <w:proofErr w:type="gramEnd"/>
      <w:r w:rsidRPr="00FD6880">
        <w:rPr>
          <w:rFonts w:asciiTheme="majorHAnsi" w:hAnsiTheme="majorHAnsi" w:cstheme="minorHAnsi"/>
          <w:sz w:val="20"/>
        </w:rPr>
        <w:t xml:space="preserve"> </w:t>
      </w:r>
      <w:hyperlink r:id="rId26" w:history="1">
        <w:r w:rsidRPr="00FD6880">
          <w:rPr>
            <w:rStyle w:val="Hyperlink"/>
            <w:rFonts w:asciiTheme="majorHAnsi" w:hAnsiTheme="majorHAnsi" w:cstheme="minorHAnsi"/>
            <w:sz w:val="20"/>
          </w:rPr>
          <w:t>https://citinewsroom.com/2021/06/teenage-pregnancies-in-ghana-hit-555575-in-five-years/amp/</w:t>
        </w:r>
      </w:hyperlink>
    </w:p>
    <w:p w:rsidR="00E82C4F" w:rsidRPr="00FD6880" w:rsidRDefault="00E82C4F" w:rsidP="00903ADB">
      <w:pPr>
        <w:spacing w:after="0" w:line="240" w:lineRule="auto"/>
        <w:ind w:left="709" w:hanging="709"/>
        <w:jc w:val="both"/>
        <w:rPr>
          <w:rFonts w:asciiTheme="majorHAnsi" w:hAnsiTheme="majorHAnsi" w:cstheme="minorHAnsi"/>
          <w:color w:val="0000FF" w:themeColor="hyperlink"/>
          <w:sz w:val="20"/>
          <w:u w:val="single"/>
        </w:rPr>
      </w:pPr>
      <w:r w:rsidRPr="00FD6880">
        <w:rPr>
          <w:rFonts w:asciiTheme="majorHAnsi" w:hAnsiTheme="majorHAnsi" w:cstheme="minorHAnsi"/>
          <w:sz w:val="20"/>
        </w:rPr>
        <w:t xml:space="preserve">Laari, P. (2021, June). </w:t>
      </w:r>
      <w:proofErr w:type="gramStart"/>
      <w:r w:rsidRPr="00FD6880">
        <w:rPr>
          <w:rFonts w:asciiTheme="majorHAnsi" w:hAnsiTheme="majorHAnsi" w:cstheme="minorHAnsi"/>
          <w:sz w:val="20"/>
        </w:rPr>
        <w:t>Ghana National Household Registry (GNHR) and Data Dissemination.</w:t>
      </w:r>
      <w:proofErr w:type="gramEnd"/>
      <w:r w:rsidRPr="00FD6880">
        <w:rPr>
          <w:rFonts w:asciiTheme="majorHAnsi" w:hAnsiTheme="majorHAnsi" w:cstheme="minorHAnsi"/>
          <w:sz w:val="20"/>
        </w:rPr>
        <w:t xml:space="preserve"> </w:t>
      </w:r>
      <w:proofErr w:type="gramStart"/>
      <w:r w:rsidRPr="00FD6880">
        <w:rPr>
          <w:rFonts w:asciiTheme="majorHAnsi" w:hAnsiTheme="majorHAnsi" w:cstheme="minorHAnsi"/>
          <w:sz w:val="20"/>
        </w:rPr>
        <w:t>Damango, Savannah region.</w:t>
      </w:r>
      <w:proofErr w:type="gramEnd"/>
    </w:p>
    <w:p w:rsidR="00E82C4F" w:rsidRPr="00FD6880" w:rsidRDefault="00E82C4F" w:rsidP="00903ADB">
      <w:pPr>
        <w:spacing w:after="0" w:line="240" w:lineRule="auto"/>
        <w:ind w:left="709" w:hanging="709"/>
        <w:jc w:val="both"/>
        <w:rPr>
          <w:rFonts w:asciiTheme="majorHAnsi" w:hAnsiTheme="majorHAnsi" w:cstheme="minorHAnsi"/>
          <w:sz w:val="20"/>
        </w:rPr>
      </w:pPr>
      <w:r w:rsidRPr="00FD6880">
        <w:rPr>
          <w:rFonts w:asciiTheme="majorHAnsi" w:hAnsiTheme="majorHAnsi" w:cstheme="minorHAnsi"/>
          <w:sz w:val="20"/>
        </w:rPr>
        <w:t xml:space="preserve">Mamuye, S. A., Wudineh, K. G., Belay, A. N., &amp; Gizachew, K. D. (2021). Assessment of knowledge, attitudes, and practices regarding emergency-contraception methods among female Dangila Hidase high school students, Northwest Ethiopia, 2019. </w:t>
      </w:r>
      <w:r w:rsidRPr="00FD6880">
        <w:rPr>
          <w:rFonts w:asciiTheme="majorHAnsi" w:hAnsiTheme="majorHAnsi" w:cstheme="minorHAnsi"/>
          <w:i/>
          <w:sz w:val="20"/>
        </w:rPr>
        <w:t xml:space="preserve">Open Access Journal of Contraception, </w:t>
      </w:r>
      <w:r w:rsidRPr="00FD6880">
        <w:rPr>
          <w:rFonts w:asciiTheme="majorHAnsi" w:hAnsiTheme="majorHAnsi" w:cstheme="minorHAnsi"/>
          <w:sz w:val="20"/>
        </w:rPr>
        <w:t xml:space="preserve">12, 1–5. </w:t>
      </w:r>
      <w:hyperlink r:id="rId27" w:history="1">
        <w:r w:rsidRPr="00FD6880">
          <w:rPr>
            <w:rStyle w:val="Hyperlink"/>
            <w:rFonts w:asciiTheme="majorHAnsi" w:hAnsiTheme="majorHAnsi" w:cstheme="minorHAnsi"/>
            <w:sz w:val="20"/>
          </w:rPr>
          <w:t>https://doi.org/10.2147/OAJC.S288029</w:t>
        </w:r>
      </w:hyperlink>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Menene, A., Getachew, A., Kediro, A., &amp; Gutema, B. (2020).</w:t>
      </w:r>
      <w:proofErr w:type="gramEnd"/>
      <w:r w:rsidRPr="00FD6880">
        <w:rPr>
          <w:rFonts w:asciiTheme="majorHAnsi" w:hAnsiTheme="majorHAnsi" w:cstheme="minorHAnsi"/>
          <w:sz w:val="20"/>
        </w:rPr>
        <w:t xml:space="preserve"> Assessment of knowledge, attitude and practice toward emergency contraceptive among female students at Unity University, Adama Town, Oromia Regional State, Ethiopia. </w:t>
      </w:r>
      <w:r w:rsidRPr="00FD6880">
        <w:rPr>
          <w:rFonts w:asciiTheme="majorHAnsi" w:hAnsiTheme="majorHAnsi" w:cstheme="minorHAnsi"/>
          <w:i/>
          <w:sz w:val="20"/>
        </w:rPr>
        <w:t>International Journal of Clinical and Experimental Medical Sciences</w:t>
      </w:r>
      <w:r w:rsidRPr="00FD6880">
        <w:rPr>
          <w:rFonts w:asciiTheme="majorHAnsi" w:hAnsiTheme="majorHAnsi" w:cstheme="minorHAnsi"/>
          <w:sz w:val="20"/>
        </w:rPr>
        <w:t xml:space="preserve">, 6, 96–103. </w:t>
      </w:r>
      <w:hyperlink r:id="rId28" w:history="1">
        <w:r w:rsidRPr="00FD6880">
          <w:rPr>
            <w:rStyle w:val="Hyperlink"/>
            <w:rFonts w:asciiTheme="majorHAnsi" w:hAnsiTheme="majorHAnsi" w:cstheme="minorHAnsi"/>
            <w:sz w:val="20"/>
          </w:rPr>
          <w:t>https://doi.org/10.11648/j.ijcems.20200605.13</w:t>
        </w:r>
      </w:hyperlink>
    </w:p>
    <w:p w:rsidR="00E82C4F" w:rsidRPr="00FD6880" w:rsidRDefault="00E82C4F" w:rsidP="00903ADB">
      <w:pPr>
        <w:spacing w:after="0" w:line="240" w:lineRule="auto"/>
        <w:ind w:left="709" w:hanging="709"/>
        <w:jc w:val="both"/>
        <w:rPr>
          <w:rFonts w:asciiTheme="majorHAnsi" w:hAnsiTheme="majorHAnsi" w:cstheme="minorHAnsi"/>
          <w:sz w:val="20"/>
        </w:rPr>
      </w:pPr>
      <w:r w:rsidRPr="00FD6880">
        <w:rPr>
          <w:rFonts w:asciiTheme="majorHAnsi" w:hAnsiTheme="majorHAnsi" w:cstheme="minorHAnsi"/>
          <w:sz w:val="20"/>
        </w:rPr>
        <w:t xml:space="preserve">Mesfin, D. (2020). Emergency contraceptive knowledge, utilization and associated factors among secondary school students in Wolkite town, southern Ethiopia, cross sectional study. </w:t>
      </w:r>
      <w:r w:rsidRPr="00FD6880">
        <w:rPr>
          <w:rFonts w:asciiTheme="majorHAnsi" w:hAnsiTheme="majorHAnsi" w:cstheme="minorHAnsi"/>
          <w:i/>
          <w:sz w:val="20"/>
        </w:rPr>
        <w:t>Contraception and Reproductive Medicine,</w:t>
      </w:r>
      <w:r w:rsidRPr="00FD6880">
        <w:rPr>
          <w:rFonts w:asciiTheme="majorHAnsi" w:hAnsiTheme="majorHAnsi" w:cstheme="minorHAnsi"/>
          <w:sz w:val="20"/>
        </w:rPr>
        <w:t xml:space="preserve"> 5, 1–10. </w:t>
      </w:r>
      <w:hyperlink r:id="rId29" w:history="1">
        <w:r w:rsidRPr="00FD6880">
          <w:rPr>
            <w:rStyle w:val="Hyperlink"/>
            <w:rFonts w:asciiTheme="majorHAnsi" w:hAnsiTheme="majorHAnsi" w:cstheme="minorHAnsi"/>
            <w:sz w:val="20"/>
          </w:rPr>
          <w:t>https://doi.org/10.1186/s40834-020-00119-4</w:t>
        </w:r>
      </w:hyperlink>
    </w:p>
    <w:p w:rsidR="00E82C4F" w:rsidRPr="00FD6880" w:rsidRDefault="00E82C4F" w:rsidP="00903ADB">
      <w:pPr>
        <w:spacing w:after="0" w:line="240" w:lineRule="auto"/>
        <w:ind w:left="709" w:hanging="709"/>
        <w:jc w:val="both"/>
        <w:rPr>
          <w:rStyle w:val="Hyperlink"/>
          <w:rFonts w:asciiTheme="majorHAnsi" w:hAnsiTheme="majorHAnsi" w:cstheme="minorHAnsi"/>
          <w:sz w:val="20"/>
        </w:rPr>
      </w:pPr>
      <w:proofErr w:type="gramStart"/>
      <w:r w:rsidRPr="00FD6880">
        <w:rPr>
          <w:rFonts w:asciiTheme="majorHAnsi" w:hAnsiTheme="majorHAnsi" w:cstheme="minorHAnsi"/>
          <w:sz w:val="20"/>
        </w:rPr>
        <w:t>Milkowski, C. M., Ziller, E. C., &amp; Ahrens, K. A. (2021).</w:t>
      </w:r>
      <w:proofErr w:type="gramEnd"/>
      <w:r w:rsidRPr="00FD6880">
        <w:rPr>
          <w:rFonts w:asciiTheme="majorHAnsi" w:hAnsiTheme="majorHAnsi" w:cstheme="minorHAnsi"/>
          <w:sz w:val="20"/>
        </w:rPr>
        <w:t xml:space="preserve"> Rural-urban residence and emergency contraception use, access, and counseling in the United States, 2006-2017. </w:t>
      </w:r>
      <w:r w:rsidRPr="00FD6880">
        <w:rPr>
          <w:rFonts w:asciiTheme="majorHAnsi" w:hAnsiTheme="majorHAnsi" w:cstheme="minorHAnsi"/>
          <w:i/>
          <w:sz w:val="20"/>
        </w:rPr>
        <w:t xml:space="preserve">Contraception: X, </w:t>
      </w:r>
      <w:r w:rsidRPr="00FD6880">
        <w:rPr>
          <w:rFonts w:asciiTheme="majorHAnsi" w:hAnsiTheme="majorHAnsi" w:cstheme="minorHAnsi"/>
          <w:sz w:val="20"/>
        </w:rPr>
        <w:t xml:space="preserve">3, 100061. </w:t>
      </w:r>
      <w:hyperlink r:id="rId30" w:history="1">
        <w:r w:rsidRPr="00FD6880">
          <w:rPr>
            <w:rStyle w:val="Hyperlink"/>
            <w:rFonts w:asciiTheme="majorHAnsi" w:hAnsiTheme="majorHAnsi" w:cstheme="minorHAnsi"/>
            <w:sz w:val="20"/>
          </w:rPr>
          <w:t>https://doi.org/10.1016/j.conx.2021.100061</w:t>
        </w:r>
      </w:hyperlink>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Ministry of Finance - Ghana.</w:t>
      </w:r>
      <w:proofErr w:type="gramEnd"/>
      <w:r w:rsidRPr="00FD6880">
        <w:rPr>
          <w:rFonts w:asciiTheme="majorHAnsi" w:hAnsiTheme="majorHAnsi" w:cstheme="minorHAnsi"/>
          <w:sz w:val="20"/>
        </w:rPr>
        <w:t xml:space="preserve"> </w:t>
      </w:r>
      <w:proofErr w:type="gramStart"/>
      <w:r w:rsidRPr="00FD6880">
        <w:rPr>
          <w:rFonts w:asciiTheme="majorHAnsi" w:hAnsiTheme="majorHAnsi" w:cstheme="minorHAnsi"/>
          <w:i/>
          <w:iCs/>
          <w:sz w:val="20"/>
        </w:rPr>
        <w:t>2021 PBB Estimates for East Gonja Municipal</w:t>
      </w:r>
      <w:r w:rsidRPr="00FD6880">
        <w:rPr>
          <w:rFonts w:asciiTheme="majorHAnsi" w:hAnsiTheme="majorHAnsi" w:cstheme="minorHAnsi"/>
          <w:sz w:val="20"/>
        </w:rPr>
        <w:t>.</w:t>
      </w:r>
      <w:proofErr w:type="gramEnd"/>
      <w:r w:rsidRPr="00FD6880">
        <w:rPr>
          <w:rFonts w:asciiTheme="majorHAnsi" w:hAnsiTheme="majorHAnsi" w:cstheme="minorHAnsi"/>
          <w:sz w:val="20"/>
        </w:rPr>
        <w:t xml:space="preserve"> Accra.</w:t>
      </w:r>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Mishore, K. M., Woldemariam, A. D. &amp; Huluka, S. A. (2019).</w:t>
      </w:r>
      <w:proofErr w:type="gramEnd"/>
      <w:r w:rsidRPr="00FD6880">
        <w:rPr>
          <w:rFonts w:asciiTheme="majorHAnsi" w:hAnsiTheme="majorHAnsi" w:cstheme="minorHAnsi"/>
          <w:sz w:val="20"/>
        </w:rPr>
        <w:t xml:space="preserve"> Emergency contraceptives: Knowledge and practice towards its use among Ethiopian female college graduating students. </w:t>
      </w:r>
      <w:proofErr w:type="gramStart"/>
      <w:r w:rsidRPr="00FD6880">
        <w:rPr>
          <w:rFonts w:asciiTheme="majorHAnsi" w:hAnsiTheme="majorHAnsi" w:cstheme="minorHAnsi"/>
          <w:i/>
          <w:sz w:val="20"/>
        </w:rPr>
        <w:t xml:space="preserve">International Journal of Reproductive Medicine, </w:t>
      </w:r>
      <w:r w:rsidRPr="00FD6880">
        <w:rPr>
          <w:rFonts w:asciiTheme="majorHAnsi" w:hAnsiTheme="majorHAnsi" w:cstheme="minorHAnsi"/>
          <w:sz w:val="20"/>
        </w:rPr>
        <w:t>2019, 9397876.</w:t>
      </w:r>
      <w:proofErr w:type="gramEnd"/>
      <w:r w:rsidRPr="00FD6880">
        <w:rPr>
          <w:rFonts w:asciiTheme="majorHAnsi" w:hAnsiTheme="majorHAnsi" w:cstheme="minorHAnsi"/>
          <w:sz w:val="20"/>
        </w:rPr>
        <w:t xml:space="preserve"> </w:t>
      </w:r>
      <w:hyperlink r:id="rId31" w:history="1">
        <w:r w:rsidRPr="00FD6880">
          <w:rPr>
            <w:rStyle w:val="Hyperlink"/>
            <w:rFonts w:asciiTheme="majorHAnsi" w:hAnsiTheme="majorHAnsi" w:cstheme="minorHAnsi"/>
            <w:sz w:val="20"/>
          </w:rPr>
          <w:t>https://doi.org/10.1155/2019/9397876</w:t>
        </w:r>
      </w:hyperlink>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Ndayizigiye, M., Fawzi, M. C. S., Lively, C. T. &amp; Ware, N. C. (2017).</w:t>
      </w:r>
      <w:proofErr w:type="gramEnd"/>
      <w:r w:rsidRPr="00FD6880">
        <w:rPr>
          <w:rFonts w:asciiTheme="majorHAnsi" w:hAnsiTheme="majorHAnsi" w:cstheme="minorHAnsi"/>
          <w:sz w:val="20"/>
        </w:rPr>
        <w:t xml:space="preserve"> Understanding low uptake of </w:t>
      </w:r>
      <w:r w:rsidRPr="00FD6880">
        <w:rPr>
          <w:rFonts w:asciiTheme="majorHAnsi" w:hAnsiTheme="majorHAnsi" w:cstheme="minorHAnsi"/>
          <w:sz w:val="20"/>
        </w:rPr>
        <w:lastRenderedPageBreak/>
        <w:t xml:space="preserve">contraceptives in resource-limited settings: a mixed-methods study in rural Burundi. </w:t>
      </w:r>
      <w:r w:rsidRPr="00FD6880">
        <w:rPr>
          <w:rFonts w:asciiTheme="majorHAnsi" w:hAnsiTheme="majorHAnsi" w:cstheme="minorHAnsi"/>
          <w:i/>
          <w:sz w:val="20"/>
        </w:rPr>
        <w:t xml:space="preserve">BMC Health Services Research, </w:t>
      </w:r>
      <w:r w:rsidRPr="00FD6880">
        <w:rPr>
          <w:rFonts w:asciiTheme="majorHAnsi" w:hAnsiTheme="majorHAnsi" w:cstheme="minorHAnsi"/>
          <w:sz w:val="20"/>
        </w:rPr>
        <w:t xml:space="preserve">17, 1–12. </w:t>
      </w:r>
      <w:hyperlink r:id="rId32" w:history="1">
        <w:r w:rsidRPr="00FD6880">
          <w:rPr>
            <w:rStyle w:val="Hyperlink"/>
            <w:rFonts w:asciiTheme="majorHAnsi" w:hAnsiTheme="majorHAnsi" w:cstheme="minorHAnsi"/>
            <w:sz w:val="20"/>
          </w:rPr>
          <w:t>https://doi.org/10.1186/s12913-017-2144-0</w:t>
        </w:r>
      </w:hyperlink>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Planned Parenthood Association of Ghana [PPAG].</w:t>
      </w:r>
      <w:proofErr w:type="gramEnd"/>
      <w:r w:rsidRPr="00FD6880">
        <w:rPr>
          <w:rFonts w:asciiTheme="majorHAnsi" w:hAnsiTheme="majorHAnsi" w:cstheme="minorHAnsi"/>
          <w:sz w:val="20"/>
        </w:rPr>
        <w:t xml:space="preserve"> </w:t>
      </w:r>
      <w:proofErr w:type="gramStart"/>
      <w:r w:rsidRPr="00FD6880">
        <w:rPr>
          <w:rFonts w:asciiTheme="majorHAnsi" w:hAnsiTheme="majorHAnsi" w:cstheme="minorHAnsi"/>
          <w:sz w:val="20"/>
        </w:rPr>
        <w:t xml:space="preserve">(2016). </w:t>
      </w:r>
      <w:r w:rsidRPr="00FD6880">
        <w:rPr>
          <w:rFonts w:asciiTheme="majorHAnsi" w:hAnsiTheme="majorHAnsi" w:cstheme="minorHAnsi"/>
          <w:i/>
          <w:sz w:val="20"/>
        </w:rPr>
        <w:t>Five-year strategic plan.</w:t>
      </w:r>
      <w:proofErr w:type="gramEnd"/>
      <w:r w:rsidRPr="00FD6880">
        <w:rPr>
          <w:rFonts w:asciiTheme="majorHAnsi" w:hAnsiTheme="majorHAnsi" w:cstheme="minorHAnsi"/>
          <w:i/>
          <w:sz w:val="20"/>
        </w:rPr>
        <w:t xml:space="preserve"> </w:t>
      </w:r>
      <w:proofErr w:type="gramStart"/>
      <w:r w:rsidRPr="00FD6880">
        <w:rPr>
          <w:rFonts w:asciiTheme="majorHAnsi" w:hAnsiTheme="majorHAnsi" w:cstheme="minorHAnsi"/>
          <w:i/>
          <w:sz w:val="20"/>
        </w:rPr>
        <w:t>Planned Parenthood Association of Ghana</w:t>
      </w:r>
      <w:r w:rsidRPr="00FD6880">
        <w:rPr>
          <w:rFonts w:asciiTheme="majorHAnsi" w:hAnsiTheme="majorHAnsi" w:cstheme="minorHAnsi"/>
          <w:sz w:val="20"/>
        </w:rPr>
        <w:t>.</w:t>
      </w:r>
      <w:proofErr w:type="gramEnd"/>
      <w:r w:rsidRPr="00FD6880">
        <w:rPr>
          <w:rFonts w:asciiTheme="majorHAnsi" w:hAnsiTheme="majorHAnsi" w:cstheme="minorHAnsi"/>
          <w:sz w:val="20"/>
        </w:rPr>
        <w:t xml:space="preserve"> Accra, Ghana.</w:t>
      </w:r>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Pradhan, M., Pokharel, B. &amp; Karki, A. (2020).</w:t>
      </w:r>
      <w:proofErr w:type="gramEnd"/>
      <w:r w:rsidRPr="00FD6880">
        <w:rPr>
          <w:rFonts w:asciiTheme="majorHAnsi" w:hAnsiTheme="majorHAnsi" w:cstheme="minorHAnsi"/>
          <w:sz w:val="20"/>
        </w:rPr>
        <w:t xml:space="preserve"> Knowledge and practice regarding emergency contraception among higher secondary students of selected Government schools of Godawari Municipality. </w:t>
      </w:r>
      <w:r w:rsidRPr="00FD6880">
        <w:rPr>
          <w:rFonts w:asciiTheme="majorHAnsi" w:hAnsiTheme="majorHAnsi" w:cstheme="minorHAnsi"/>
          <w:i/>
          <w:sz w:val="20"/>
        </w:rPr>
        <w:t xml:space="preserve">International Journal of Health Sciences and Research, </w:t>
      </w:r>
      <w:r w:rsidRPr="00FD6880">
        <w:rPr>
          <w:rFonts w:asciiTheme="majorHAnsi" w:hAnsiTheme="majorHAnsi" w:cstheme="minorHAnsi"/>
          <w:sz w:val="20"/>
        </w:rPr>
        <w:t>10, 95–102.</w:t>
      </w:r>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Relwani, N., Saoji, A., Kasturwar, N. B., Nayse, J., Junaid, M., &amp; Dhatrak, P. (2012).</w:t>
      </w:r>
      <w:proofErr w:type="gramEnd"/>
      <w:r w:rsidRPr="00FD6880">
        <w:rPr>
          <w:rFonts w:asciiTheme="majorHAnsi" w:hAnsiTheme="majorHAnsi" w:cstheme="minorHAnsi"/>
          <w:sz w:val="20"/>
        </w:rPr>
        <w:t xml:space="preserve"> Emergency contraception: exploring the knowledge, attitude and practices of engineering college girls in Nagpur District of Central India. </w:t>
      </w:r>
      <w:r w:rsidRPr="00FD6880">
        <w:rPr>
          <w:rFonts w:asciiTheme="majorHAnsi" w:hAnsiTheme="majorHAnsi" w:cstheme="minorHAnsi"/>
          <w:i/>
          <w:sz w:val="20"/>
        </w:rPr>
        <w:t>National Journal of Community Medicine,</w:t>
      </w:r>
      <w:r w:rsidRPr="00FD6880">
        <w:rPr>
          <w:rFonts w:asciiTheme="majorHAnsi" w:hAnsiTheme="majorHAnsi" w:cstheme="minorHAnsi"/>
          <w:sz w:val="20"/>
        </w:rPr>
        <w:t xml:space="preserve"> 3, 3–8.</w:t>
      </w:r>
    </w:p>
    <w:p w:rsidR="00E82C4F" w:rsidRPr="00FD6880" w:rsidRDefault="00E82C4F" w:rsidP="00903ADB">
      <w:pPr>
        <w:spacing w:after="0" w:line="240" w:lineRule="auto"/>
        <w:ind w:left="709" w:hanging="709"/>
        <w:jc w:val="both"/>
        <w:rPr>
          <w:rFonts w:asciiTheme="majorHAnsi" w:hAnsiTheme="majorHAnsi" w:cstheme="minorHAnsi"/>
          <w:sz w:val="20"/>
        </w:rPr>
      </w:pPr>
      <w:proofErr w:type="spellStart"/>
      <w:r w:rsidRPr="00FD6880">
        <w:rPr>
          <w:rFonts w:asciiTheme="majorHAnsi" w:hAnsiTheme="majorHAnsi" w:cstheme="minorHAnsi"/>
          <w:sz w:val="20"/>
        </w:rPr>
        <w:t>Seglah</w:t>
      </w:r>
      <w:proofErr w:type="spellEnd"/>
      <w:r w:rsidRPr="00FD6880">
        <w:rPr>
          <w:rFonts w:asciiTheme="majorHAnsi" w:hAnsiTheme="majorHAnsi" w:cstheme="minorHAnsi"/>
          <w:sz w:val="20"/>
        </w:rPr>
        <w:t xml:space="preserve">, P. A., Wang, Y., Wang, H., Apelike, K., </w:t>
      </w:r>
      <w:proofErr w:type="spellStart"/>
      <w:r w:rsidRPr="00FD6880">
        <w:rPr>
          <w:rFonts w:asciiTheme="majorHAnsi" w:hAnsiTheme="majorHAnsi" w:cstheme="minorHAnsi"/>
          <w:sz w:val="20"/>
        </w:rPr>
        <w:t>Neglo</w:t>
      </w:r>
      <w:proofErr w:type="spellEnd"/>
      <w:r w:rsidRPr="00FD6880">
        <w:rPr>
          <w:rFonts w:asciiTheme="majorHAnsi" w:hAnsiTheme="majorHAnsi" w:cstheme="minorHAnsi"/>
          <w:sz w:val="20"/>
        </w:rPr>
        <w:t xml:space="preserve">, W., </w:t>
      </w:r>
      <w:proofErr w:type="spellStart"/>
      <w:proofErr w:type="gramStart"/>
      <w:r w:rsidRPr="00FD6880">
        <w:rPr>
          <w:rFonts w:asciiTheme="majorHAnsi" w:hAnsiTheme="majorHAnsi" w:cstheme="minorHAnsi"/>
          <w:sz w:val="20"/>
        </w:rPr>
        <w:t>Gao</w:t>
      </w:r>
      <w:proofErr w:type="spellEnd"/>
      <w:proofErr w:type="gramEnd"/>
      <w:r w:rsidRPr="00FD6880">
        <w:rPr>
          <w:rFonts w:asciiTheme="majorHAnsi" w:hAnsiTheme="majorHAnsi" w:cstheme="minorHAnsi"/>
          <w:sz w:val="20"/>
        </w:rPr>
        <w:t xml:space="preserve">, C., &amp; Bi, Y. (2022). </w:t>
      </w:r>
      <w:proofErr w:type="gramStart"/>
      <w:r w:rsidRPr="00FD6880">
        <w:rPr>
          <w:rFonts w:asciiTheme="majorHAnsi" w:hAnsiTheme="majorHAnsi" w:cstheme="minorHAnsi"/>
          <w:sz w:val="20"/>
        </w:rPr>
        <w:t>Energy potential and sustainability of straw resources in three regions of Ghana.</w:t>
      </w:r>
      <w:proofErr w:type="gramEnd"/>
      <w:r w:rsidRPr="00FD6880">
        <w:rPr>
          <w:rFonts w:asciiTheme="majorHAnsi" w:hAnsiTheme="majorHAnsi" w:cstheme="minorHAnsi"/>
          <w:sz w:val="20"/>
        </w:rPr>
        <w:t xml:space="preserve"> Sustainability, 14, 1–22. </w:t>
      </w:r>
      <w:hyperlink r:id="rId33" w:history="1">
        <w:r w:rsidRPr="00FD6880">
          <w:rPr>
            <w:rStyle w:val="Hyperlink"/>
            <w:rFonts w:asciiTheme="majorHAnsi" w:hAnsiTheme="majorHAnsi" w:cstheme="minorHAnsi"/>
            <w:sz w:val="20"/>
          </w:rPr>
          <w:t>https://doi.org/10.3390/su14031434</w:t>
        </w:r>
      </w:hyperlink>
      <w:r w:rsidRPr="00FD6880">
        <w:rPr>
          <w:rFonts w:asciiTheme="majorHAnsi" w:hAnsiTheme="majorHAnsi" w:cstheme="minorHAnsi"/>
          <w:sz w:val="20"/>
        </w:rPr>
        <w:t xml:space="preserve"> </w:t>
      </w:r>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Semero, S., Town, J., Tesfa, A., Bizuneh, A. D., Tesfaye, T., Gebru, A. A., Ayene, Y. Y., &amp; Tamene, B. A. (2015).</w:t>
      </w:r>
      <w:proofErr w:type="gramEnd"/>
      <w:r w:rsidRPr="00FD6880">
        <w:rPr>
          <w:rFonts w:asciiTheme="majorHAnsi" w:hAnsiTheme="majorHAnsi" w:cstheme="minorHAnsi"/>
          <w:sz w:val="20"/>
        </w:rPr>
        <w:t xml:space="preserve"> </w:t>
      </w:r>
      <w:proofErr w:type="gramStart"/>
      <w:r w:rsidRPr="00FD6880">
        <w:rPr>
          <w:rFonts w:asciiTheme="majorHAnsi" w:hAnsiTheme="majorHAnsi" w:cstheme="minorHAnsi"/>
          <w:sz w:val="20"/>
        </w:rPr>
        <w:t>Assessment of knowledge, attitude and practice towards emergency contraceptive methods among female West Ethiopia.</w:t>
      </w:r>
      <w:proofErr w:type="gramEnd"/>
      <w:r w:rsidRPr="00FD6880">
        <w:rPr>
          <w:rFonts w:asciiTheme="majorHAnsi" w:hAnsiTheme="majorHAnsi" w:cstheme="minorHAnsi"/>
          <w:sz w:val="20"/>
        </w:rPr>
        <w:t xml:space="preserve"> </w:t>
      </w:r>
      <w:r w:rsidRPr="00FD6880">
        <w:rPr>
          <w:rFonts w:asciiTheme="majorHAnsi" w:hAnsiTheme="majorHAnsi" w:cstheme="minorHAnsi"/>
          <w:i/>
          <w:sz w:val="20"/>
        </w:rPr>
        <w:t xml:space="preserve">Science Journal of Public Health, </w:t>
      </w:r>
      <w:r w:rsidRPr="00FD6880">
        <w:rPr>
          <w:rFonts w:asciiTheme="majorHAnsi" w:hAnsiTheme="majorHAnsi" w:cstheme="minorHAnsi"/>
          <w:sz w:val="20"/>
        </w:rPr>
        <w:t xml:space="preserve">3, 478–486. </w:t>
      </w:r>
      <w:hyperlink r:id="rId34" w:history="1">
        <w:r w:rsidRPr="00FD6880">
          <w:rPr>
            <w:rStyle w:val="Hyperlink"/>
            <w:rFonts w:asciiTheme="majorHAnsi" w:hAnsiTheme="majorHAnsi" w:cstheme="minorHAnsi"/>
            <w:sz w:val="20"/>
          </w:rPr>
          <w:t>https://doi.org/10.11648/j.sjph.20150304.15</w:t>
        </w:r>
      </w:hyperlink>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Shakya, V., &amp; Ghimire, N. (2020).</w:t>
      </w:r>
      <w:proofErr w:type="gramEnd"/>
      <w:r w:rsidRPr="00FD6880">
        <w:rPr>
          <w:rFonts w:asciiTheme="majorHAnsi" w:hAnsiTheme="majorHAnsi" w:cstheme="minorHAnsi"/>
          <w:sz w:val="20"/>
        </w:rPr>
        <w:t xml:space="preserve"> </w:t>
      </w:r>
      <w:proofErr w:type="gramStart"/>
      <w:r w:rsidRPr="00FD6880">
        <w:rPr>
          <w:rFonts w:asciiTheme="majorHAnsi" w:hAnsiTheme="majorHAnsi" w:cstheme="minorHAnsi"/>
          <w:sz w:val="20"/>
        </w:rPr>
        <w:t>Knowledge and attitude on emergency contraception among adolescent students of an urban school.</w:t>
      </w:r>
      <w:proofErr w:type="gramEnd"/>
      <w:r w:rsidRPr="00FD6880">
        <w:rPr>
          <w:rFonts w:asciiTheme="majorHAnsi" w:hAnsiTheme="majorHAnsi" w:cstheme="minorHAnsi"/>
          <w:sz w:val="20"/>
        </w:rPr>
        <w:t xml:space="preserve"> </w:t>
      </w:r>
      <w:r w:rsidRPr="00FD6880">
        <w:rPr>
          <w:rFonts w:asciiTheme="majorHAnsi" w:hAnsiTheme="majorHAnsi" w:cstheme="minorHAnsi"/>
          <w:i/>
          <w:sz w:val="20"/>
        </w:rPr>
        <w:t>Journal of Patan Academy of Health Sciences</w:t>
      </w:r>
      <w:r w:rsidRPr="00FD6880">
        <w:rPr>
          <w:rFonts w:asciiTheme="majorHAnsi" w:hAnsiTheme="majorHAnsi" w:cstheme="minorHAnsi"/>
          <w:sz w:val="20"/>
        </w:rPr>
        <w:t xml:space="preserve">, 7, 146–155. </w:t>
      </w:r>
      <w:hyperlink r:id="rId35" w:history="1">
        <w:r w:rsidRPr="00FD6880">
          <w:rPr>
            <w:rStyle w:val="Hyperlink"/>
            <w:rFonts w:asciiTheme="majorHAnsi" w:hAnsiTheme="majorHAnsi" w:cstheme="minorHAnsi"/>
            <w:sz w:val="20"/>
          </w:rPr>
          <w:t>https://doi.org/10.3126/jpahs. v7i1.28892</w:t>
        </w:r>
      </w:hyperlink>
    </w:p>
    <w:p w:rsidR="00E82C4F" w:rsidRPr="00FD6880" w:rsidRDefault="00E82C4F" w:rsidP="00903ADB">
      <w:pPr>
        <w:spacing w:after="0" w:line="240" w:lineRule="auto"/>
        <w:ind w:left="709" w:hanging="709"/>
        <w:jc w:val="both"/>
        <w:rPr>
          <w:rFonts w:asciiTheme="majorHAnsi" w:hAnsiTheme="majorHAnsi" w:cstheme="minorHAnsi"/>
          <w:sz w:val="20"/>
        </w:rPr>
      </w:pPr>
      <w:r w:rsidRPr="00FD6880">
        <w:rPr>
          <w:rFonts w:asciiTheme="majorHAnsi" w:hAnsiTheme="majorHAnsi" w:cstheme="minorHAnsi"/>
          <w:sz w:val="20"/>
          <w:lang w:val="de-DE"/>
        </w:rPr>
        <w:t xml:space="preserve">Staveteig, S., Gebreselassie, T., &amp; Kampa, K. T. (2018). </w:t>
      </w:r>
      <w:r w:rsidRPr="00FD6880">
        <w:rPr>
          <w:rFonts w:asciiTheme="majorHAnsi" w:hAnsiTheme="majorHAnsi" w:cstheme="minorHAnsi"/>
          <w:sz w:val="20"/>
        </w:rPr>
        <w:t>Absolute poverty, fertility preferences, and family planning use in FP2020 focus countries. (DHS comparative reports No. 48).</w:t>
      </w:r>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Thapa, S., Lopchan, M. &amp; Mehta, R. K. (2015).</w:t>
      </w:r>
      <w:proofErr w:type="gramEnd"/>
      <w:r w:rsidRPr="00FD6880">
        <w:rPr>
          <w:rFonts w:asciiTheme="majorHAnsi" w:hAnsiTheme="majorHAnsi" w:cstheme="minorHAnsi"/>
          <w:sz w:val="20"/>
        </w:rPr>
        <w:t xml:space="preserve"> </w:t>
      </w:r>
      <w:proofErr w:type="gramStart"/>
      <w:r w:rsidRPr="00FD6880">
        <w:rPr>
          <w:rFonts w:asciiTheme="majorHAnsi" w:hAnsiTheme="majorHAnsi" w:cstheme="minorHAnsi"/>
          <w:sz w:val="20"/>
        </w:rPr>
        <w:t>Knowledge and attitude regarding emergency contraception among higher secondary students.</w:t>
      </w:r>
      <w:proofErr w:type="gramEnd"/>
      <w:r w:rsidRPr="00FD6880">
        <w:rPr>
          <w:rFonts w:asciiTheme="majorHAnsi" w:hAnsiTheme="majorHAnsi" w:cstheme="minorHAnsi"/>
          <w:sz w:val="20"/>
        </w:rPr>
        <w:t xml:space="preserve"> </w:t>
      </w:r>
      <w:r w:rsidRPr="00FD6880">
        <w:rPr>
          <w:rFonts w:asciiTheme="majorHAnsi" w:hAnsiTheme="majorHAnsi" w:cstheme="minorHAnsi"/>
          <w:i/>
          <w:sz w:val="20"/>
        </w:rPr>
        <w:t>IOSR Journal of Nursing and Health Science,</w:t>
      </w:r>
      <w:r w:rsidRPr="00FD6880">
        <w:rPr>
          <w:rFonts w:asciiTheme="majorHAnsi" w:hAnsiTheme="majorHAnsi" w:cstheme="minorHAnsi"/>
          <w:sz w:val="20"/>
        </w:rPr>
        <w:t xml:space="preserve"> 4, 46–49. </w:t>
      </w:r>
      <w:hyperlink r:id="rId36" w:history="1">
        <w:r w:rsidRPr="00FD6880">
          <w:rPr>
            <w:rStyle w:val="Hyperlink"/>
            <w:rFonts w:asciiTheme="majorHAnsi" w:hAnsiTheme="majorHAnsi" w:cstheme="minorHAnsi"/>
            <w:sz w:val="20"/>
          </w:rPr>
          <w:t>https://doi.org/10.9790/1959-04334649</w:t>
        </w:r>
      </w:hyperlink>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lastRenderedPageBreak/>
        <w:t>United Nations Population Fund.</w:t>
      </w:r>
      <w:proofErr w:type="gramEnd"/>
      <w:r w:rsidRPr="00FD6880">
        <w:rPr>
          <w:rFonts w:asciiTheme="majorHAnsi" w:hAnsiTheme="majorHAnsi" w:cstheme="minorHAnsi"/>
          <w:sz w:val="20"/>
        </w:rPr>
        <w:t xml:space="preserve"> (2010). </w:t>
      </w:r>
      <w:r w:rsidRPr="00FD6880">
        <w:rPr>
          <w:rFonts w:asciiTheme="majorHAnsi" w:hAnsiTheme="majorHAnsi" w:cstheme="minorHAnsi"/>
          <w:i/>
          <w:sz w:val="20"/>
        </w:rPr>
        <w:t>How Universal is Access to Reproductive Health?</w:t>
      </w:r>
      <w:r w:rsidRPr="00FD6880">
        <w:rPr>
          <w:rFonts w:asciiTheme="majorHAnsi" w:hAnsiTheme="majorHAnsi" w:cstheme="minorHAnsi"/>
          <w:sz w:val="20"/>
        </w:rPr>
        <w:t xml:space="preserve"> New York, United States.</w:t>
      </w:r>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Wilmoth, J., Menozzi, C., &amp; Bassarsky, L. (2022).</w:t>
      </w:r>
      <w:proofErr w:type="gramEnd"/>
      <w:r w:rsidRPr="00FD6880">
        <w:rPr>
          <w:rFonts w:asciiTheme="majorHAnsi" w:hAnsiTheme="majorHAnsi" w:cstheme="minorHAnsi"/>
          <w:sz w:val="20"/>
        </w:rPr>
        <w:t xml:space="preserve"> </w:t>
      </w:r>
      <w:r w:rsidRPr="00FD6880">
        <w:rPr>
          <w:rFonts w:asciiTheme="majorHAnsi" w:hAnsiTheme="majorHAnsi" w:cstheme="minorHAnsi"/>
          <w:i/>
          <w:sz w:val="20"/>
        </w:rPr>
        <w:t>Why population growth matters for sustainable development</w:t>
      </w:r>
      <w:r w:rsidRPr="00FD6880">
        <w:rPr>
          <w:rFonts w:asciiTheme="majorHAnsi" w:hAnsiTheme="majorHAnsi" w:cstheme="minorHAnsi"/>
          <w:sz w:val="20"/>
        </w:rPr>
        <w:t>. New York, United States: UNESCO.</w:t>
      </w:r>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Yamane, T. (1967).</w:t>
      </w:r>
      <w:proofErr w:type="gramEnd"/>
      <w:r w:rsidRPr="00FD6880">
        <w:rPr>
          <w:rFonts w:asciiTheme="majorHAnsi" w:hAnsiTheme="majorHAnsi" w:cstheme="minorHAnsi"/>
          <w:sz w:val="20"/>
        </w:rPr>
        <w:t xml:space="preserve"> </w:t>
      </w:r>
      <w:r w:rsidRPr="00FD6880">
        <w:rPr>
          <w:rFonts w:asciiTheme="majorHAnsi" w:hAnsiTheme="majorHAnsi" w:cstheme="minorHAnsi"/>
          <w:i/>
          <w:sz w:val="20"/>
        </w:rPr>
        <w:t xml:space="preserve">Statistics; an introductory analysis (2nd </w:t>
      </w:r>
      <w:proofErr w:type="gramStart"/>
      <w:r w:rsidRPr="00FD6880">
        <w:rPr>
          <w:rFonts w:asciiTheme="majorHAnsi" w:hAnsiTheme="majorHAnsi" w:cstheme="minorHAnsi"/>
          <w:i/>
          <w:sz w:val="20"/>
        </w:rPr>
        <w:t>ed</w:t>
      </w:r>
      <w:proofErr w:type="gramEnd"/>
      <w:r w:rsidRPr="00FD6880">
        <w:rPr>
          <w:rFonts w:asciiTheme="majorHAnsi" w:hAnsiTheme="majorHAnsi" w:cstheme="minorHAnsi"/>
          <w:i/>
          <w:sz w:val="20"/>
        </w:rPr>
        <w:t>.)</w:t>
      </w:r>
      <w:r w:rsidRPr="00FD6880">
        <w:rPr>
          <w:rFonts w:asciiTheme="majorHAnsi" w:hAnsiTheme="majorHAnsi" w:cstheme="minorHAnsi"/>
          <w:sz w:val="20"/>
        </w:rPr>
        <w:t>. New York: Harper &amp; Row.</w:t>
      </w:r>
    </w:p>
    <w:p w:rsidR="00E82C4F" w:rsidRPr="00FD6880" w:rsidRDefault="00E82C4F" w:rsidP="00903ADB">
      <w:pPr>
        <w:spacing w:after="0" w:line="240" w:lineRule="auto"/>
        <w:ind w:left="709" w:hanging="709"/>
        <w:jc w:val="both"/>
        <w:rPr>
          <w:rFonts w:asciiTheme="majorHAnsi" w:hAnsiTheme="majorHAnsi" w:cstheme="minorHAnsi"/>
          <w:sz w:val="20"/>
        </w:rPr>
      </w:pPr>
      <w:proofErr w:type="gramStart"/>
      <w:r w:rsidRPr="00FD6880">
        <w:rPr>
          <w:rFonts w:asciiTheme="majorHAnsi" w:hAnsiTheme="majorHAnsi" w:cstheme="minorHAnsi"/>
          <w:sz w:val="20"/>
        </w:rPr>
        <w:t>Yeboah, D. S., Appiah, M. A. &amp; Kampitib, G. B. (2022).</w:t>
      </w:r>
      <w:proofErr w:type="gramEnd"/>
      <w:r w:rsidRPr="00FD6880">
        <w:rPr>
          <w:rFonts w:asciiTheme="majorHAnsi" w:hAnsiTheme="majorHAnsi" w:cstheme="minorHAnsi"/>
          <w:sz w:val="20"/>
        </w:rPr>
        <w:t xml:space="preserve"> </w:t>
      </w:r>
      <w:proofErr w:type="gramStart"/>
      <w:r w:rsidRPr="00FD6880">
        <w:rPr>
          <w:rFonts w:asciiTheme="majorHAnsi" w:hAnsiTheme="majorHAnsi" w:cstheme="minorHAnsi"/>
          <w:sz w:val="20"/>
        </w:rPr>
        <w:t>Factors influencing the use of emergency contraceptives among reproductive age women in the Kwadaso Municipality, Ghana.</w:t>
      </w:r>
      <w:proofErr w:type="gramEnd"/>
      <w:r w:rsidRPr="00FD6880">
        <w:rPr>
          <w:rFonts w:asciiTheme="majorHAnsi" w:hAnsiTheme="majorHAnsi" w:cstheme="minorHAnsi"/>
          <w:sz w:val="20"/>
        </w:rPr>
        <w:t xml:space="preserve"> </w:t>
      </w:r>
      <w:r w:rsidRPr="00FD6880">
        <w:rPr>
          <w:rFonts w:asciiTheme="majorHAnsi" w:hAnsiTheme="majorHAnsi" w:cstheme="minorHAnsi"/>
          <w:i/>
          <w:sz w:val="20"/>
        </w:rPr>
        <w:t xml:space="preserve">PLoS ONE, </w:t>
      </w:r>
      <w:r w:rsidRPr="00FD6880">
        <w:rPr>
          <w:rFonts w:asciiTheme="majorHAnsi" w:hAnsiTheme="majorHAnsi" w:cstheme="minorHAnsi"/>
          <w:sz w:val="20"/>
        </w:rPr>
        <w:t xml:space="preserve">17, e0264619. </w:t>
      </w:r>
      <w:hyperlink r:id="rId37" w:history="1">
        <w:r w:rsidRPr="00FD6880">
          <w:rPr>
            <w:rStyle w:val="Hyperlink"/>
            <w:rFonts w:asciiTheme="majorHAnsi" w:hAnsiTheme="majorHAnsi" w:cstheme="minorHAnsi"/>
            <w:sz w:val="20"/>
          </w:rPr>
          <w:t>https://doi.org/10.1371/journal.pone.0264619</w:t>
        </w:r>
      </w:hyperlink>
    </w:p>
    <w:p w:rsidR="00AB0222" w:rsidRPr="00FD6880" w:rsidRDefault="006D4CFC" w:rsidP="00903ADB">
      <w:pPr>
        <w:spacing w:line="240" w:lineRule="auto"/>
        <w:jc w:val="both"/>
        <w:rPr>
          <w:rFonts w:asciiTheme="majorHAnsi" w:hAnsiTheme="majorHAnsi" w:cstheme="minorHAnsi"/>
          <w:sz w:val="20"/>
        </w:rPr>
      </w:pPr>
      <w:r w:rsidRPr="00FD6880">
        <w:rPr>
          <w:rFonts w:asciiTheme="majorHAnsi" w:hAnsiTheme="majorHAnsi" w:cstheme="minorHAnsi"/>
          <w:noProof/>
          <w:sz w:val="20"/>
        </w:rPr>
        <mc:AlternateContent>
          <mc:Choice Requires="wps">
            <w:drawing>
              <wp:anchor distT="0" distB="0" distL="114300" distR="114300" simplePos="0" relativeHeight="251678720" behindDoc="0" locked="0" layoutInCell="1" allowOverlap="1" wp14:anchorId="6A0AC60B" wp14:editId="3A5C7DF2">
                <wp:simplePos x="0" y="0"/>
                <wp:positionH relativeFrom="column">
                  <wp:posOffset>74930</wp:posOffset>
                </wp:positionH>
                <wp:positionV relativeFrom="paragraph">
                  <wp:posOffset>8705215</wp:posOffset>
                </wp:positionV>
                <wp:extent cx="5820937" cy="334010"/>
                <wp:effectExtent l="0" t="0" r="8890" b="8890"/>
                <wp:wrapNone/>
                <wp:docPr id="13" name="Text Box 13"/>
                <wp:cNvGraphicFramePr/>
                <a:graphic xmlns:a="http://schemas.openxmlformats.org/drawingml/2006/main">
                  <a:graphicData uri="http://schemas.microsoft.com/office/word/2010/wordprocessingShape">
                    <wps:wsp>
                      <wps:cNvSpPr txBox="1"/>
                      <wps:spPr>
                        <a:xfrm>
                          <a:off x="0" y="0"/>
                          <a:ext cx="5820937" cy="334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4CFC" w:rsidRPr="006D4CFC" w:rsidRDefault="006D4CFC" w:rsidP="006D4CFC">
                            <w:pPr>
                              <w:spacing w:after="0"/>
                              <w:rPr>
                                <w:rFonts w:ascii="Times New Roman" w:eastAsia="Times New Roman" w:hAnsi="Times New Roman" w:cs="Times New Roman"/>
                                <w:color w:val="002060"/>
                              </w:rPr>
                            </w:pPr>
                            <w:proofErr w:type="gramStart"/>
                            <w:r>
                              <w:rPr>
                                <w:rFonts w:ascii="Times New Roman" w:hAnsi="Times New Roman" w:cs="Times New Roman"/>
                                <w:bCs/>
                                <w:color w:val="002060"/>
                              </w:rPr>
                              <w:t xml:space="preserve">Volume </w:t>
                            </w:r>
                            <w:r w:rsidRPr="006D4CFC">
                              <w:rPr>
                                <w:rFonts w:ascii="Times New Roman" w:hAnsi="Times New Roman" w:cs="Times New Roman"/>
                                <w:bCs/>
                                <w:color w:val="002060"/>
                              </w:rPr>
                              <w:t xml:space="preserve"> 09</w:t>
                            </w:r>
                            <w:proofErr w:type="gramEnd"/>
                            <w:r w:rsidRPr="006D4CFC">
                              <w:rPr>
                                <w:rFonts w:ascii="Times New Roman" w:hAnsi="Times New Roman" w:cs="Times New Roman"/>
                                <w:bCs/>
                                <w:color w:val="002060"/>
                              </w:rPr>
                              <w:t>, Number 1</w:t>
                            </w:r>
                            <w:r w:rsidRPr="006D4CFC">
                              <w:rPr>
                                <w:rFonts w:ascii="Times New Roman" w:hAnsi="Times New Roman" w:cs="Times New Roman"/>
                                <w:color w:val="002060"/>
                              </w:rPr>
                              <w:tab/>
                            </w:r>
                            <w:r w:rsidRPr="006D4CFC">
                              <w:rPr>
                                <w:rFonts w:ascii="Times New Roman" w:hAnsi="Times New Roman" w:cs="Times New Roman"/>
                                <w:color w:val="002060"/>
                              </w:rPr>
                              <w:tab/>
                            </w:r>
                            <w:r w:rsidRPr="006D4CFC">
                              <w:rPr>
                                <w:rFonts w:ascii="Times New Roman" w:hAnsi="Times New Roman" w:cs="Times New Roman"/>
                                <w:color w:val="002060"/>
                              </w:rPr>
                              <w:tab/>
                            </w:r>
                            <w:r w:rsidRPr="006D4CFC">
                              <w:rPr>
                                <w:rFonts w:ascii="Times New Roman" w:hAnsi="Times New Roman" w:cs="Times New Roman"/>
                                <w:color w:val="002060"/>
                              </w:rPr>
                              <w:tab/>
                            </w:r>
                            <w:r w:rsidRPr="006D4CFC">
                              <w:rPr>
                                <w:rFonts w:ascii="Times New Roman" w:hAnsi="Times New Roman" w:cs="Times New Roman"/>
                                <w:color w:val="002060"/>
                              </w:rPr>
                              <w:tab/>
                            </w:r>
                            <w:r w:rsidRPr="006D4CFC">
                              <w:rPr>
                                <w:rFonts w:ascii="Times New Roman" w:hAnsi="Times New Roman" w:cs="Times New Roman"/>
                                <w:color w:val="002060"/>
                              </w:rPr>
                              <w:tab/>
                            </w:r>
                            <w:r w:rsidRPr="006D4CFC">
                              <w:rPr>
                                <w:rFonts w:ascii="Times New Roman" w:hAnsi="Times New Roman" w:cs="Times New Roman"/>
                                <w:color w:val="002060"/>
                              </w:rPr>
                              <w:tab/>
                            </w:r>
                            <w:r w:rsidRPr="006D4CFC">
                              <w:rPr>
                                <w:rFonts w:ascii="Times New Roman" w:hAnsi="Times New Roman" w:cs="Times New Roman"/>
                                <w:color w:val="002060"/>
                              </w:rPr>
                              <w:tab/>
                              <w:t>Page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9pt;margin-top:685.45pt;width:458.35pt;height:2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" fillcolor="white [3201]" stroked="f" strokeweight=".5pt">
                <v:textbox>
                  <w:txbxContent>
                    <w:p w:rsidR="006D4CFC" w:rsidRPr="006D4CFC" w:rsidRDefault="006D4CFC" w:rsidP="006D4CFC">
                      <w:pPr>
                        <w:spacing w:after="0"/>
                        <w:rPr>
                          <w:rFonts w:ascii="Times New Roman" w:eastAsia="Times New Roman" w:hAnsi="Times New Roman" w:cs="Times New Roman"/>
                          <w:color w:val="002060"/>
                        </w:rPr>
                      </w:pPr>
                      <w:proofErr w:type="gramStart"/>
                      <w:r>
                        <w:rPr>
                          <w:rFonts w:ascii="Times New Roman" w:hAnsi="Times New Roman" w:cs="Times New Roman"/>
                          <w:bCs/>
                          <w:color w:val="002060"/>
                        </w:rPr>
                        <w:t xml:space="preserve">Volume </w:t>
                      </w:r>
                      <w:r w:rsidRPr="006D4CFC">
                        <w:rPr>
                          <w:rFonts w:ascii="Times New Roman" w:hAnsi="Times New Roman" w:cs="Times New Roman"/>
                          <w:bCs/>
                          <w:color w:val="002060"/>
                        </w:rPr>
                        <w:t xml:space="preserve"> 09</w:t>
                      </w:r>
                      <w:proofErr w:type="gramEnd"/>
                      <w:r w:rsidRPr="006D4CFC">
                        <w:rPr>
                          <w:rFonts w:ascii="Times New Roman" w:hAnsi="Times New Roman" w:cs="Times New Roman"/>
                          <w:bCs/>
                          <w:color w:val="002060"/>
                        </w:rPr>
                        <w:t>, Number 1</w:t>
                      </w:r>
                      <w:r w:rsidRPr="006D4CFC">
                        <w:rPr>
                          <w:rFonts w:ascii="Times New Roman" w:hAnsi="Times New Roman" w:cs="Times New Roman"/>
                          <w:color w:val="002060"/>
                        </w:rPr>
                        <w:tab/>
                      </w:r>
                      <w:r w:rsidRPr="006D4CFC">
                        <w:rPr>
                          <w:rFonts w:ascii="Times New Roman" w:hAnsi="Times New Roman" w:cs="Times New Roman"/>
                          <w:color w:val="002060"/>
                        </w:rPr>
                        <w:tab/>
                      </w:r>
                      <w:r w:rsidRPr="006D4CFC">
                        <w:rPr>
                          <w:rFonts w:ascii="Times New Roman" w:hAnsi="Times New Roman" w:cs="Times New Roman"/>
                          <w:color w:val="002060"/>
                        </w:rPr>
                        <w:tab/>
                      </w:r>
                      <w:r w:rsidRPr="006D4CFC">
                        <w:rPr>
                          <w:rFonts w:ascii="Times New Roman" w:hAnsi="Times New Roman" w:cs="Times New Roman"/>
                          <w:color w:val="002060"/>
                        </w:rPr>
                        <w:tab/>
                      </w:r>
                      <w:r w:rsidRPr="006D4CFC">
                        <w:rPr>
                          <w:rFonts w:ascii="Times New Roman" w:hAnsi="Times New Roman" w:cs="Times New Roman"/>
                          <w:color w:val="002060"/>
                        </w:rPr>
                        <w:tab/>
                      </w:r>
                      <w:r w:rsidRPr="006D4CFC">
                        <w:rPr>
                          <w:rFonts w:ascii="Times New Roman" w:hAnsi="Times New Roman" w:cs="Times New Roman"/>
                          <w:color w:val="002060"/>
                        </w:rPr>
                        <w:tab/>
                      </w:r>
                      <w:r w:rsidRPr="006D4CFC">
                        <w:rPr>
                          <w:rFonts w:ascii="Times New Roman" w:hAnsi="Times New Roman" w:cs="Times New Roman"/>
                          <w:color w:val="002060"/>
                        </w:rPr>
                        <w:tab/>
                      </w:r>
                      <w:r w:rsidRPr="006D4CFC">
                        <w:rPr>
                          <w:rFonts w:ascii="Times New Roman" w:hAnsi="Times New Roman" w:cs="Times New Roman"/>
                          <w:color w:val="002060"/>
                        </w:rPr>
                        <w:tab/>
                        <w:t>Page no.</w:t>
                      </w:r>
                    </w:p>
                  </w:txbxContent>
                </v:textbox>
              </v:shape>
            </w:pict>
          </mc:Fallback>
        </mc:AlternateContent>
      </w:r>
    </w:p>
    <w:sectPr w:rsidR="00AB0222" w:rsidRPr="00FD6880" w:rsidSect="00427CBD">
      <w:type w:val="continuous"/>
      <w:pgSz w:w="12240" w:h="15840"/>
      <w:pgMar w:top="1440" w:right="1440" w:bottom="1440" w:left="1440" w:header="432" w:footer="432" w:gutter="0"/>
      <w:pgNumType w:start="1392"/>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DB" w:rsidRDefault="004904DB" w:rsidP="00CA7C02">
      <w:pPr>
        <w:spacing w:after="0" w:line="240" w:lineRule="auto"/>
      </w:pPr>
      <w:r>
        <w:separator/>
      </w:r>
    </w:p>
  </w:endnote>
  <w:endnote w:type="continuationSeparator" w:id="0">
    <w:p w:rsidR="004904DB" w:rsidRDefault="004904DB" w:rsidP="00CA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19" w:rsidRDefault="002D5A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b/>
      </w:rPr>
      <w:t>Vol 10 | No. 01</w:t>
    </w:r>
    <w:r w:rsidR="00836519">
      <w:rPr>
        <w:rFonts w:asciiTheme="majorHAnsi" w:eastAsiaTheme="majorEastAsia" w:hAnsiTheme="majorHAnsi" w:cstheme="majorBidi"/>
      </w:rPr>
      <w:t xml:space="preserve"> </w:t>
    </w:r>
    <w:r w:rsidR="00836519">
      <w:rPr>
        <w:rFonts w:asciiTheme="majorHAnsi" w:eastAsiaTheme="majorEastAsia" w:hAnsiTheme="majorHAnsi" w:cstheme="majorBidi"/>
      </w:rPr>
      <w:ptab w:relativeTo="margin" w:alignment="right" w:leader="none"/>
    </w:r>
    <w:r w:rsidR="00836519">
      <w:rPr>
        <w:rFonts w:asciiTheme="majorHAnsi" w:eastAsiaTheme="majorEastAsia" w:hAnsiTheme="majorHAnsi" w:cstheme="majorBidi"/>
      </w:rPr>
      <w:t xml:space="preserve">Page </w:t>
    </w:r>
    <w:r w:rsidR="00836519">
      <w:rPr>
        <w:rFonts w:eastAsiaTheme="minorEastAsia"/>
      </w:rPr>
      <w:fldChar w:fldCharType="begin"/>
    </w:r>
    <w:r w:rsidR="00836519">
      <w:instrText xml:space="preserve"> PAGE   \* MERGEFORMAT </w:instrText>
    </w:r>
    <w:r w:rsidR="00836519">
      <w:rPr>
        <w:rFonts w:eastAsiaTheme="minorEastAsia"/>
      </w:rPr>
      <w:fldChar w:fldCharType="separate"/>
    </w:r>
    <w:r w:rsidR="008B537E" w:rsidRPr="008B537E">
      <w:rPr>
        <w:rFonts w:asciiTheme="majorHAnsi" w:eastAsiaTheme="majorEastAsia" w:hAnsiTheme="majorHAnsi" w:cstheme="majorBidi"/>
        <w:noProof/>
      </w:rPr>
      <w:t>1396</w:t>
    </w:r>
    <w:r w:rsidR="00836519">
      <w:rPr>
        <w:rFonts w:asciiTheme="majorHAnsi" w:eastAsiaTheme="majorEastAsia" w:hAnsiTheme="majorHAnsi" w:cstheme="majorBidi"/>
        <w:noProof/>
      </w:rPr>
      <w:fldChar w:fldCharType="end"/>
    </w:r>
  </w:p>
  <w:p w:rsidR="00836519" w:rsidRDefault="00836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DB" w:rsidRDefault="004904DB" w:rsidP="00CA7C02">
      <w:pPr>
        <w:spacing w:after="0" w:line="240" w:lineRule="auto"/>
      </w:pPr>
      <w:r>
        <w:separator/>
      </w:r>
    </w:p>
  </w:footnote>
  <w:footnote w:type="continuationSeparator" w:id="0">
    <w:p w:rsidR="004904DB" w:rsidRDefault="004904DB" w:rsidP="00CA7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CB" w:rsidRDefault="002D5ACB" w:rsidP="002D5ACB">
    <w:pPr>
      <w:spacing w:after="0" w:line="240" w:lineRule="auto"/>
      <w:rPr>
        <w:rStyle w:val="fontstyle01"/>
        <w:rFonts w:asciiTheme="majorHAnsi" w:hAnsiTheme="majorHAnsi"/>
        <w:b w:val="0"/>
        <w:sz w:val="22"/>
      </w:rPr>
    </w:pPr>
  </w:p>
  <w:p w:rsidR="002D5ACB" w:rsidRPr="002D5ACB" w:rsidRDefault="002D5ACB" w:rsidP="002D5ACB">
    <w:pPr>
      <w:spacing w:after="0" w:line="240" w:lineRule="auto"/>
      <w:rPr>
        <w:rFonts w:asciiTheme="majorHAnsi" w:hAnsiTheme="majorHAnsi"/>
        <w:b/>
        <w:bCs/>
        <w:color w:val="000000"/>
        <w:szCs w:val="28"/>
      </w:rPr>
    </w:pPr>
    <w:r w:rsidRPr="002D5ACB">
      <w:rPr>
        <w:rStyle w:val="fontstyle01"/>
        <w:rFonts w:asciiTheme="majorHAnsi" w:hAnsiTheme="majorHAnsi"/>
        <w:b w:val="0"/>
        <w:sz w:val="22"/>
      </w:rPr>
      <w:t>International Journal of Multidisciplinary Studies and Innovative research</w:t>
    </w:r>
    <w:r w:rsidR="00E57895">
      <w:rPr>
        <w:rStyle w:val="fontstyle01"/>
        <w:rFonts w:asciiTheme="majorHAnsi" w:hAnsiTheme="majorHAnsi"/>
        <w:b w:val="0"/>
        <w:sz w:val="22"/>
      </w:rPr>
      <w:t xml:space="preserve"> (IJMSIR)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9F5"/>
    <w:multiLevelType w:val="hybridMultilevel"/>
    <w:tmpl w:val="2EF6E1DE"/>
    <w:lvl w:ilvl="0" w:tplc="BE404A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B22F0"/>
    <w:multiLevelType w:val="hybridMultilevel"/>
    <w:tmpl w:val="F6001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46B03"/>
    <w:multiLevelType w:val="hybridMultilevel"/>
    <w:tmpl w:val="2BAA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2F"/>
    <w:rsid w:val="000208D5"/>
    <w:rsid w:val="00026D97"/>
    <w:rsid w:val="00034FE4"/>
    <w:rsid w:val="0006113B"/>
    <w:rsid w:val="00063B69"/>
    <w:rsid w:val="000A248A"/>
    <w:rsid w:val="000B614E"/>
    <w:rsid w:val="000D3585"/>
    <w:rsid w:val="00117031"/>
    <w:rsid w:val="001204AA"/>
    <w:rsid w:val="00127FEB"/>
    <w:rsid w:val="00186903"/>
    <w:rsid w:val="00213E13"/>
    <w:rsid w:val="0021608A"/>
    <w:rsid w:val="002B6932"/>
    <w:rsid w:val="002D5ACB"/>
    <w:rsid w:val="002E78B5"/>
    <w:rsid w:val="00316FD5"/>
    <w:rsid w:val="00345865"/>
    <w:rsid w:val="0035789B"/>
    <w:rsid w:val="003711AA"/>
    <w:rsid w:val="003743A4"/>
    <w:rsid w:val="00394687"/>
    <w:rsid w:val="003B69CF"/>
    <w:rsid w:val="003C6F9E"/>
    <w:rsid w:val="003D39C1"/>
    <w:rsid w:val="00401FFB"/>
    <w:rsid w:val="00406131"/>
    <w:rsid w:val="00427CBD"/>
    <w:rsid w:val="00447289"/>
    <w:rsid w:val="004507E8"/>
    <w:rsid w:val="00462F12"/>
    <w:rsid w:val="00464D2C"/>
    <w:rsid w:val="00476411"/>
    <w:rsid w:val="00477E09"/>
    <w:rsid w:val="004904DB"/>
    <w:rsid w:val="004A36D5"/>
    <w:rsid w:val="004B3247"/>
    <w:rsid w:val="004C3C81"/>
    <w:rsid w:val="004C3FA0"/>
    <w:rsid w:val="004D2CCE"/>
    <w:rsid w:val="00515C17"/>
    <w:rsid w:val="00525F51"/>
    <w:rsid w:val="00536215"/>
    <w:rsid w:val="00564107"/>
    <w:rsid w:val="00593F79"/>
    <w:rsid w:val="00643C50"/>
    <w:rsid w:val="00651237"/>
    <w:rsid w:val="006B2ABB"/>
    <w:rsid w:val="006B6511"/>
    <w:rsid w:val="006D4CFC"/>
    <w:rsid w:val="006D7445"/>
    <w:rsid w:val="00710A01"/>
    <w:rsid w:val="00724A0C"/>
    <w:rsid w:val="00786F91"/>
    <w:rsid w:val="007954A9"/>
    <w:rsid w:val="007961D5"/>
    <w:rsid w:val="00797BE6"/>
    <w:rsid w:val="007D4B0E"/>
    <w:rsid w:val="00823E91"/>
    <w:rsid w:val="00824740"/>
    <w:rsid w:val="00833066"/>
    <w:rsid w:val="00836519"/>
    <w:rsid w:val="008A0B55"/>
    <w:rsid w:val="008B38A3"/>
    <w:rsid w:val="008B537E"/>
    <w:rsid w:val="008E4AD1"/>
    <w:rsid w:val="008F46C2"/>
    <w:rsid w:val="00903ADB"/>
    <w:rsid w:val="0093112F"/>
    <w:rsid w:val="00941CEF"/>
    <w:rsid w:val="00960E63"/>
    <w:rsid w:val="00977C6C"/>
    <w:rsid w:val="009860F6"/>
    <w:rsid w:val="009A5830"/>
    <w:rsid w:val="009F156D"/>
    <w:rsid w:val="00A67269"/>
    <w:rsid w:val="00A72480"/>
    <w:rsid w:val="00A87CF0"/>
    <w:rsid w:val="00AB0222"/>
    <w:rsid w:val="00AB0EFF"/>
    <w:rsid w:val="00AD3F5B"/>
    <w:rsid w:val="00AD5269"/>
    <w:rsid w:val="00B14F9B"/>
    <w:rsid w:val="00B6241C"/>
    <w:rsid w:val="00B7682C"/>
    <w:rsid w:val="00BE481D"/>
    <w:rsid w:val="00BE4E75"/>
    <w:rsid w:val="00C02936"/>
    <w:rsid w:val="00C47CE2"/>
    <w:rsid w:val="00C55685"/>
    <w:rsid w:val="00C61F8E"/>
    <w:rsid w:val="00CA24C3"/>
    <w:rsid w:val="00CA7C02"/>
    <w:rsid w:val="00CB0F0B"/>
    <w:rsid w:val="00CD07AB"/>
    <w:rsid w:val="00D67B11"/>
    <w:rsid w:val="00D84CA5"/>
    <w:rsid w:val="00DB0B05"/>
    <w:rsid w:val="00DB1A0B"/>
    <w:rsid w:val="00DD4A38"/>
    <w:rsid w:val="00E3594E"/>
    <w:rsid w:val="00E42F7B"/>
    <w:rsid w:val="00E57895"/>
    <w:rsid w:val="00E662E4"/>
    <w:rsid w:val="00E76F98"/>
    <w:rsid w:val="00E82C4F"/>
    <w:rsid w:val="00EC28B3"/>
    <w:rsid w:val="00EE2455"/>
    <w:rsid w:val="00F34B2D"/>
    <w:rsid w:val="00F37922"/>
    <w:rsid w:val="00F63F34"/>
    <w:rsid w:val="00F75F9C"/>
    <w:rsid w:val="00F77805"/>
    <w:rsid w:val="00FB480F"/>
    <w:rsid w:val="00FD5727"/>
    <w:rsid w:val="00FD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3112F"/>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93112F"/>
    <w:rPr>
      <w:rFonts w:ascii="TrebuchetMS-Bold" w:hAnsi="TrebuchetMS-Bold" w:hint="default"/>
      <w:b/>
      <w:bCs/>
      <w:i w:val="0"/>
      <w:iCs w:val="0"/>
      <w:color w:val="0D0D0D"/>
      <w:sz w:val="22"/>
      <w:szCs w:val="22"/>
    </w:rPr>
  </w:style>
  <w:style w:type="character" w:customStyle="1" w:styleId="fontstyle31">
    <w:name w:val="fontstyle31"/>
    <w:basedOn w:val="DefaultParagraphFont"/>
    <w:rsid w:val="0093112F"/>
    <w:rPr>
      <w:rFonts w:ascii="TrebuchetMS" w:hAnsi="TrebuchetMS" w:hint="default"/>
      <w:b w:val="0"/>
      <w:bCs w:val="0"/>
      <w:i w:val="0"/>
      <w:iCs w:val="0"/>
      <w:color w:val="0D0D0D"/>
      <w:sz w:val="22"/>
      <w:szCs w:val="22"/>
    </w:rPr>
  </w:style>
  <w:style w:type="paragraph" w:styleId="Header">
    <w:name w:val="header"/>
    <w:basedOn w:val="Normal"/>
    <w:link w:val="HeaderChar"/>
    <w:uiPriority w:val="99"/>
    <w:unhideWhenUsed/>
    <w:rsid w:val="00CA7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C02"/>
  </w:style>
  <w:style w:type="paragraph" w:styleId="Footer">
    <w:name w:val="footer"/>
    <w:basedOn w:val="Normal"/>
    <w:link w:val="FooterChar"/>
    <w:uiPriority w:val="99"/>
    <w:unhideWhenUsed/>
    <w:rsid w:val="00CA7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C02"/>
  </w:style>
  <w:style w:type="character" w:styleId="Hyperlink">
    <w:name w:val="Hyperlink"/>
    <w:basedOn w:val="DefaultParagraphFont"/>
    <w:uiPriority w:val="99"/>
    <w:unhideWhenUsed/>
    <w:rsid w:val="00AB0222"/>
    <w:rPr>
      <w:color w:val="0000FF" w:themeColor="hyperlink"/>
      <w:u w:val="single"/>
    </w:rPr>
  </w:style>
  <w:style w:type="paragraph" w:styleId="ListParagraph">
    <w:name w:val="List Paragraph"/>
    <w:basedOn w:val="Normal"/>
    <w:uiPriority w:val="34"/>
    <w:qFormat/>
    <w:rsid w:val="006D4CFC"/>
    <w:pPr>
      <w:ind w:left="720"/>
      <w:contextualSpacing/>
    </w:pPr>
  </w:style>
  <w:style w:type="paragraph" w:styleId="BalloonText">
    <w:name w:val="Balloon Text"/>
    <w:basedOn w:val="Normal"/>
    <w:link w:val="BalloonTextChar"/>
    <w:uiPriority w:val="99"/>
    <w:semiHidden/>
    <w:unhideWhenUsed/>
    <w:rsid w:val="00213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E13"/>
    <w:rPr>
      <w:rFonts w:ascii="Tahoma" w:hAnsi="Tahoma" w:cs="Tahoma"/>
      <w:sz w:val="16"/>
      <w:szCs w:val="16"/>
    </w:rPr>
  </w:style>
  <w:style w:type="character" w:styleId="FootnoteReference">
    <w:name w:val="footnote reference"/>
    <w:basedOn w:val="DefaultParagraphFont"/>
    <w:uiPriority w:val="99"/>
    <w:semiHidden/>
    <w:unhideWhenUsed/>
    <w:rsid w:val="00E82C4F"/>
    <w:rPr>
      <w:vertAlign w:val="superscript"/>
    </w:rPr>
  </w:style>
  <w:style w:type="table" w:styleId="TableGrid">
    <w:name w:val="Table Grid"/>
    <w:basedOn w:val="TableNormal"/>
    <w:uiPriority w:val="59"/>
    <w:rsid w:val="00427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3112F"/>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93112F"/>
    <w:rPr>
      <w:rFonts w:ascii="TrebuchetMS-Bold" w:hAnsi="TrebuchetMS-Bold" w:hint="default"/>
      <w:b/>
      <w:bCs/>
      <w:i w:val="0"/>
      <w:iCs w:val="0"/>
      <w:color w:val="0D0D0D"/>
      <w:sz w:val="22"/>
      <w:szCs w:val="22"/>
    </w:rPr>
  </w:style>
  <w:style w:type="character" w:customStyle="1" w:styleId="fontstyle31">
    <w:name w:val="fontstyle31"/>
    <w:basedOn w:val="DefaultParagraphFont"/>
    <w:rsid w:val="0093112F"/>
    <w:rPr>
      <w:rFonts w:ascii="TrebuchetMS" w:hAnsi="TrebuchetMS" w:hint="default"/>
      <w:b w:val="0"/>
      <w:bCs w:val="0"/>
      <w:i w:val="0"/>
      <w:iCs w:val="0"/>
      <w:color w:val="0D0D0D"/>
      <w:sz w:val="22"/>
      <w:szCs w:val="22"/>
    </w:rPr>
  </w:style>
  <w:style w:type="paragraph" w:styleId="Header">
    <w:name w:val="header"/>
    <w:basedOn w:val="Normal"/>
    <w:link w:val="HeaderChar"/>
    <w:uiPriority w:val="99"/>
    <w:unhideWhenUsed/>
    <w:rsid w:val="00CA7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C02"/>
  </w:style>
  <w:style w:type="paragraph" w:styleId="Footer">
    <w:name w:val="footer"/>
    <w:basedOn w:val="Normal"/>
    <w:link w:val="FooterChar"/>
    <w:uiPriority w:val="99"/>
    <w:unhideWhenUsed/>
    <w:rsid w:val="00CA7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C02"/>
  </w:style>
  <w:style w:type="character" w:styleId="Hyperlink">
    <w:name w:val="Hyperlink"/>
    <w:basedOn w:val="DefaultParagraphFont"/>
    <w:uiPriority w:val="99"/>
    <w:unhideWhenUsed/>
    <w:rsid w:val="00AB0222"/>
    <w:rPr>
      <w:color w:val="0000FF" w:themeColor="hyperlink"/>
      <w:u w:val="single"/>
    </w:rPr>
  </w:style>
  <w:style w:type="paragraph" w:styleId="ListParagraph">
    <w:name w:val="List Paragraph"/>
    <w:basedOn w:val="Normal"/>
    <w:uiPriority w:val="34"/>
    <w:qFormat/>
    <w:rsid w:val="006D4CFC"/>
    <w:pPr>
      <w:ind w:left="720"/>
      <w:contextualSpacing/>
    </w:pPr>
  </w:style>
  <w:style w:type="paragraph" w:styleId="BalloonText">
    <w:name w:val="Balloon Text"/>
    <w:basedOn w:val="Normal"/>
    <w:link w:val="BalloonTextChar"/>
    <w:uiPriority w:val="99"/>
    <w:semiHidden/>
    <w:unhideWhenUsed/>
    <w:rsid w:val="00213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E13"/>
    <w:rPr>
      <w:rFonts w:ascii="Tahoma" w:hAnsi="Tahoma" w:cs="Tahoma"/>
      <w:sz w:val="16"/>
      <w:szCs w:val="16"/>
    </w:rPr>
  </w:style>
  <w:style w:type="character" w:styleId="FootnoteReference">
    <w:name w:val="footnote reference"/>
    <w:basedOn w:val="DefaultParagraphFont"/>
    <w:uiPriority w:val="99"/>
    <w:semiHidden/>
    <w:unhideWhenUsed/>
    <w:rsid w:val="00E82C4F"/>
    <w:rPr>
      <w:vertAlign w:val="superscript"/>
    </w:rPr>
  </w:style>
  <w:style w:type="table" w:styleId="TableGrid">
    <w:name w:val="Table Grid"/>
    <w:basedOn w:val="TableNormal"/>
    <w:uiPriority w:val="59"/>
    <w:rsid w:val="00427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doi.org/10.11604/pamj.2016.23.74.8688" TargetMode="External"/><Relationship Id="rId26" Type="http://schemas.openxmlformats.org/officeDocument/2006/relationships/hyperlink" Target="https://citinewsroom.com/2021/06/teenage-pregnancies-in-ghana-hit-555575-in-five-years/amp/"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doi.org/10.3389/fgwh.2021.674227" TargetMode="External"/><Relationship Id="rId34" Type="http://schemas.openxmlformats.org/officeDocument/2006/relationships/hyperlink" Target="https://doi.org/10.11648/j.sjph.20150304.15"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org/10.1186/s40834-020-00132-7" TargetMode="External"/><Relationship Id="rId25" Type="http://schemas.openxmlformats.org/officeDocument/2006/relationships/hyperlink" Target="https://doi.org/10.1186/s40834-022-00167-y" TargetMode="External"/><Relationship Id="rId33" Type="http://schemas.openxmlformats.org/officeDocument/2006/relationships/hyperlink" Target="https://doi.org/10.3390/su1403143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yperlink" Target="https://doi.org/10.4314/thrb.v15i1.3" TargetMode="External"/><Relationship Id="rId29" Type="http://schemas.openxmlformats.org/officeDocument/2006/relationships/hyperlink" Target="https://doi.org/10.1186/s40834-020-00119-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oi.org/10.4236/sm.2020.104015" TargetMode="External"/><Relationship Id="rId32" Type="http://schemas.openxmlformats.org/officeDocument/2006/relationships/hyperlink" Target="https://doi.org/10.1186/s12913-017-2144-0" TargetMode="External"/><Relationship Id="rId37" Type="http://schemas.openxmlformats.org/officeDocument/2006/relationships/hyperlink" Target="https://doi.org/10.1371/journal.pone.0264619"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doi.org/10.1016/j.srhc.2020.100536" TargetMode="External"/><Relationship Id="rId28" Type="http://schemas.openxmlformats.org/officeDocument/2006/relationships/hyperlink" Target="https://doi.org/10.11648/j.ijcems.20200605.13" TargetMode="External"/><Relationship Id="rId36" Type="http://schemas.openxmlformats.org/officeDocument/2006/relationships/hyperlink" Target="https://doi.org/10.9790/1959-04334649" TargetMode="External"/><Relationship Id="rId10" Type="http://schemas.openxmlformats.org/officeDocument/2006/relationships/hyperlink" Target="mailto:nketiarichmond17@gmail.com" TargetMode="External"/><Relationship Id="rId19" Type="http://schemas.openxmlformats.org/officeDocument/2006/relationships/hyperlink" Target="https://doi.org/10.11564/27-2-438" TargetMode="External"/><Relationship Id="rId31" Type="http://schemas.openxmlformats.org/officeDocument/2006/relationships/hyperlink" Target="https://doi.org/10.1155/2019/9397876" TargetMode="External"/><Relationship Id="rId4" Type="http://schemas.openxmlformats.org/officeDocument/2006/relationships/settings" Target="settings.xml"/><Relationship Id="rId9" Type="http://schemas.openxmlformats.org/officeDocument/2006/relationships/hyperlink" Target="https://doi.org/10.53075/Ijmsirq65475865560" TargetMode="External"/><Relationship Id="rId14" Type="http://schemas.openxmlformats.org/officeDocument/2006/relationships/chart" Target="charts/chart1.xml"/><Relationship Id="rId22" Type="http://schemas.openxmlformats.org/officeDocument/2006/relationships/hyperlink" Target="https://doi.org/10.1016/j.conx.2021.100065" TargetMode="External"/><Relationship Id="rId27" Type="http://schemas.openxmlformats.org/officeDocument/2006/relationships/hyperlink" Target="https://doi.org/10.2147/OAJC.S288029" TargetMode="External"/><Relationship Id="rId30" Type="http://schemas.openxmlformats.org/officeDocument/2006/relationships/hyperlink" Target="https://doi.org/10.1016/j.conx.2021.100061" TargetMode="External"/><Relationship Id="rId35" Type="http://schemas.openxmlformats.org/officeDocument/2006/relationships/hyperlink" Target="https://doi.org/10.3126/jpahs.%20v7i1.2889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chmond\Desktop\Research%20'22\Manuscript%20for%20publication\Contraception%20X\Salaga%20SHS\Knowledge%20score%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chmond\Desktop\Research%20'22\Manuscript%20for%20publication\Contraception%20X\Salaga%20SHS\Knowledge%20score%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chmond\Desktop\Research%20'22\Manuscript%20for%20publication\Contraception%20X\Salaga%20SHS\Knowledge%20score%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273334104036346"/>
          <c:y val="7.5235109717868343E-2"/>
          <c:w val="0.39641109298531813"/>
          <c:h val="0.76175548589341691"/>
        </c:manualLayout>
      </c:layout>
      <c:pieChart>
        <c:varyColors val="1"/>
        <c:ser>
          <c:idx val="0"/>
          <c:order val="0"/>
          <c:spPr>
            <a:effectLst/>
          </c:spPr>
          <c:explosion val="7"/>
          <c:dPt>
            <c:idx val="0"/>
            <c:bubble3D val="0"/>
            <c:explosion val="4"/>
            <c:spPr>
              <a:solidFill>
                <a:schemeClr val="accent1"/>
              </a:solidFill>
              <a:ln>
                <a:noFill/>
              </a:ln>
              <a:effectLst/>
            </c:spPr>
            <c:extLst xmlns:c16r2="http://schemas.microsoft.com/office/drawing/2015/06/chart">
              <c:ext xmlns:c16="http://schemas.microsoft.com/office/drawing/2014/chart" uri="{C3380CC4-5D6E-409C-BE32-E72D297353CC}">
                <c16:uniqueId val="{00000001-3363-43BB-AF58-B57F9666F989}"/>
              </c:ext>
            </c:extLst>
          </c:dPt>
          <c:dPt>
            <c:idx val="1"/>
            <c:bubble3D val="0"/>
            <c:explosion val="2"/>
            <c:spPr>
              <a:solidFill>
                <a:schemeClr val="accent2"/>
              </a:solidFill>
              <a:ln>
                <a:noFill/>
              </a:ln>
              <a:effectLst/>
            </c:spPr>
            <c:extLst xmlns:c16r2="http://schemas.microsoft.com/office/drawing/2015/06/chart">
              <c:ext xmlns:c16="http://schemas.microsoft.com/office/drawing/2014/chart" uri="{C3380CC4-5D6E-409C-BE32-E72D297353CC}">
                <c16:uniqueId val="{00000003-3363-43BB-AF58-B57F9666F989}"/>
              </c:ext>
            </c:extLst>
          </c:dPt>
          <c:dLbls>
            <c:dLbl>
              <c:idx val="0"/>
              <c:layout>
                <c:manualLayout>
                  <c:x val="8.7014253723993962E-2"/>
                  <c:y val="-0.12481458626449124"/>
                </c:manualLayout>
              </c:layout>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0">
                        <a:solidFill>
                          <a:sysClr val="windowText" lastClr="000000"/>
                        </a:solidFill>
                        <a:latin typeface="Times New Roman" panose="02020603050405020304" pitchFamily="18" charset="0"/>
                        <a:cs typeface="Times New Roman" panose="02020603050405020304" pitchFamily="18" charset="0"/>
                      </a:rPr>
                      <a:t>38.0%</a:t>
                    </a:r>
                  </a:p>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0">
                        <a:solidFill>
                          <a:sysClr val="windowText" lastClr="000000"/>
                        </a:solidFill>
                        <a:latin typeface="Times New Roman" panose="02020603050405020304" pitchFamily="18" charset="0"/>
                        <a:cs typeface="Times New Roman" panose="02020603050405020304" pitchFamily="18" charset="0"/>
                      </a:rPr>
                      <a:t>(n = 112)</a:t>
                    </a:r>
                  </a:p>
                </c:rich>
              </c:tx>
              <c:spPr>
                <a:noFill/>
                <a:ln>
                  <a:noFill/>
                </a:ln>
                <a:effectLst>
                  <a:outerShdw blurRad="50800" dist="38100" dir="2700000" algn="tl" rotWithShape="0">
                    <a:prstClr val="black">
                      <a:alpha val="40000"/>
                    </a:prstClr>
                  </a:outerShdw>
                </a:effectLst>
              </c:sp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3363-43BB-AF58-B57F9666F989}"/>
                </c:ext>
                <c:ext xmlns:c15="http://schemas.microsoft.com/office/drawing/2012/chart" uri="{CE6537A1-D6FC-4f65-9D91-7224C49458BB}"/>
              </c:extLst>
            </c:dLbl>
            <c:dLbl>
              <c:idx val="1"/>
              <c:layout>
                <c:manualLayout>
                  <c:x val="-0.1196423938035478"/>
                  <c:y val="-0.45198759246003339"/>
                </c:manualLayout>
              </c:layout>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0">
                        <a:solidFill>
                          <a:sysClr val="windowText" lastClr="000000"/>
                        </a:solidFill>
                        <a:latin typeface="Times New Roman" panose="02020603050405020304" pitchFamily="18" charset="0"/>
                        <a:cs typeface="Times New Roman" panose="02020603050405020304" pitchFamily="18" charset="0"/>
                      </a:rPr>
                      <a:t>62.0%</a:t>
                    </a:r>
                  </a:p>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0">
                        <a:solidFill>
                          <a:sysClr val="windowText" lastClr="000000"/>
                        </a:solidFill>
                        <a:latin typeface="Times New Roman" panose="02020603050405020304" pitchFamily="18" charset="0"/>
                        <a:cs typeface="Times New Roman" panose="02020603050405020304" pitchFamily="18" charset="0"/>
                      </a:rPr>
                      <a:t>(n = 183)</a:t>
                    </a:r>
                  </a:p>
                </c:rich>
              </c:tx>
              <c:spPr>
                <a:noFill/>
                <a:ln>
                  <a:noFill/>
                </a:ln>
                <a:effectLst>
                  <a:outerShdw blurRad="50800" dist="38100" dir="2700000" algn="tl" rotWithShape="0">
                    <a:prstClr val="black">
                      <a:alpha val="40000"/>
                    </a:prstClr>
                  </a:outerShdw>
                </a:effectLst>
              </c:sp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3363-43BB-AF58-B57F9666F989}"/>
                </c:ex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000" b="1" i="0" u="none" strike="noStrike" kern="1200" baseline="0">
                    <a:solidFill>
                      <a:schemeClr val="lt1"/>
                    </a:solidFill>
                    <a:latin typeface="+mn-lt"/>
                    <a:ea typeface="+mn-ea"/>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Grading!$C$2:$C$3</c:f>
              <c:strCache>
                <c:ptCount val="2"/>
                <c:pt idx="0">
                  <c:v>Adequate knowledge</c:v>
                </c:pt>
                <c:pt idx="1">
                  <c:v>Inadequate knowledge</c:v>
                </c:pt>
              </c:strCache>
            </c:strRef>
          </c:cat>
          <c:val>
            <c:numRef>
              <c:f>Grading!$D$2:$D$3</c:f>
              <c:numCache>
                <c:formatCode>General</c:formatCode>
                <c:ptCount val="2"/>
                <c:pt idx="0">
                  <c:v>112</c:v>
                </c:pt>
                <c:pt idx="1">
                  <c:v>183</c:v>
                </c:pt>
              </c:numCache>
            </c:numRef>
          </c:val>
          <c:extLst xmlns:c16r2="http://schemas.microsoft.com/office/drawing/2015/06/chart">
            <c:ext xmlns:c16="http://schemas.microsoft.com/office/drawing/2014/chart" uri="{C3380CC4-5D6E-409C-BE32-E72D297353CC}">
              <c16:uniqueId val="{00000004-3363-43BB-AF58-B57F9666F98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09756152275836"/>
          <c:y val="0.11630321910695743"/>
          <c:w val="0.40512820512820513"/>
          <c:h val="0.73831775700934577"/>
        </c:manualLayout>
      </c:layout>
      <c:pieChart>
        <c:varyColors val="1"/>
        <c:ser>
          <c:idx val="0"/>
          <c:order val="0"/>
          <c:spPr>
            <a:effectLst/>
          </c:spPr>
          <c:explosion val="5"/>
          <c:dPt>
            <c:idx val="0"/>
            <c:bubble3D val="0"/>
            <c:explosion val="0"/>
            <c:spPr>
              <a:solidFill>
                <a:schemeClr val="accent1"/>
              </a:solidFill>
              <a:ln>
                <a:noFill/>
              </a:ln>
              <a:effectLst/>
            </c:spPr>
            <c:extLst xmlns:c16r2="http://schemas.microsoft.com/office/drawing/2015/06/chart">
              <c:ext xmlns:c16="http://schemas.microsoft.com/office/drawing/2014/chart" uri="{C3380CC4-5D6E-409C-BE32-E72D297353CC}">
                <c16:uniqueId val="{00000001-A1C7-4EA4-9DAE-C0239300F12B}"/>
              </c:ext>
            </c:extLst>
          </c:dPt>
          <c:dPt>
            <c:idx val="1"/>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A1C7-4EA4-9DAE-C0239300F12B}"/>
              </c:ext>
            </c:extLst>
          </c:dPt>
          <c:dLbls>
            <c:dLbl>
              <c:idx val="0"/>
              <c:layout>
                <c:manualLayout>
                  <c:x val="6.1140767660452615E-2"/>
                  <c:y val="-0.30480306784081901"/>
                </c:manualLayout>
              </c:layout>
              <c:tx>
                <c:rich>
                  <a:bodyPr rot="0" spcFirstLastPara="1" vertOverflow="ellipsis" vert="horz" wrap="square" anchor="ctr" anchorCtr="1"/>
                  <a:lstStyle/>
                  <a:p>
                    <a:pPr>
                      <a:defRPr sz="1000" b="0"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r>
                      <a:rPr lang="en-US" b="0">
                        <a:solidFill>
                          <a:sysClr val="windowText" lastClr="000000"/>
                        </a:solidFill>
                      </a:rPr>
                      <a:t>46.4%</a:t>
                    </a:r>
                  </a:p>
                  <a:p>
                    <a:pPr>
                      <a:defRPr sz="1000" b="0"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r>
                      <a:rPr lang="en-US" b="0">
                        <a:solidFill>
                          <a:sysClr val="windowText" lastClr="000000"/>
                        </a:solidFill>
                      </a:rPr>
                      <a:t>(n = 84)</a:t>
                    </a:r>
                  </a:p>
                </c:rich>
              </c:tx>
              <c:spPr>
                <a:noFill/>
                <a:ln>
                  <a:noFill/>
                </a:ln>
                <a:effectLst>
                  <a:outerShdw blurRad="50800" dist="38100" dir="2700000" algn="tl" rotWithShape="0">
                    <a:prstClr val="black">
                      <a:alpha val="40000"/>
                    </a:prstClr>
                  </a:outerShdw>
                </a:effectLst>
              </c:sp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A1C7-4EA4-9DAE-C0239300F12B}"/>
                </c:ext>
                <c:ext xmlns:c15="http://schemas.microsoft.com/office/drawing/2012/chart" uri="{CE6537A1-D6FC-4f65-9D91-7224C49458BB}"/>
              </c:extLst>
            </c:dLbl>
            <c:dLbl>
              <c:idx val="1"/>
              <c:layout>
                <c:manualLayout>
                  <c:x val="-7.4817775983130316E-2"/>
                  <c:y val="-0.38055486054897342"/>
                </c:manualLayout>
              </c:layout>
              <c:tx>
                <c:rich>
                  <a:bodyPr rot="0" spcFirstLastPara="1" vertOverflow="ellipsis" vert="horz" wrap="square" anchor="ctr" anchorCtr="1"/>
                  <a:lstStyle/>
                  <a:p>
                    <a:pPr>
                      <a:defRPr sz="1000" b="0"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r>
                      <a:rPr lang="en-US" b="0">
                        <a:solidFill>
                          <a:sysClr val="windowText" lastClr="000000"/>
                        </a:solidFill>
                      </a:rPr>
                      <a:t>56.6%</a:t>
                    </a:r>
                  </a:p>
                  <a:p>
                    <a:pPr>
                      <a:defRPr sz="1000" b="0"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r>
                      <a:rPr lang="en-US" b="0">
                        <a:solidFill>
                          <a:sysClr val="windowText" lastClr="000000"/>
                        </a:solidFill>
                      </a:rPr>
                      <a:t>(n</a:t>
                    </a:r>
                    <a:r>
                      <a:rPr lang="en-US" b="0" baseline="0">
                        <a:solidFill>
                          <a:sysClr val="windowText" lastClr="000000"/>
                        </a:solidFill>
                      </a:rPr>
                      <a:t> = 97)</a:t>
                    </a:r>
                    <a:endParaRPr lang="en-US" b="0">
                      <a:solidFill>
                        <a:sysClr val="windowText" lastClr="000000"/>
                      </a:solidFill>
                    </a:endParaRPr>
                  </a:p>
                </c:rich>
              </c:tx>
              <c:spPr>
                <a:noFill/>
                <a:ln>
                  <a:noFill/>
                </a:ln>
                <a:effectLst>
                  <a:outerShdw blurRad="50800" dist="38100" dir="2700000" algn="tl" rotWithShape="0">
                    <a:prstClr val="black">
                      <a:alpha val="40000"/>
                    </a:prstClr>
                  </a:outerShdw>
                </a:effectLst>
              </c:sp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A1C7-4EA4-9DAE-C0239300F12B}"/>
                </c:ex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c:spPr>
            <c:txPr>
              <a:bodyPr rot="0" spcFirstLastPara="1" vertOverflow="ellipsis" vert="horz" wrap="square" anchor="ctr" anchorCtr="1"/>
              <a:lstStyle/>
              <a:p>
                <a:pPr>
                  <a:defRPr sz="1000" b="1" i="0" u="none" strike="noStrike" kern="1200" baseline="0">
                    <a:solidFill>
                      <a:schemeClr val="lt1"/>
                    </a:solidFill>
                    <a:effectLst/>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Grading!$C$6:$C$7</c:f>
              <c:strCache>
                <c:ptCount val="2"/>
                <c:pt idx="0">
                  <c:v>Positive attitude</c:v>
                </c:pt>
                <c:pt idx="1">
                  <c:v>Negative attitude</c:v>
                </c:pt>
              </c:strCache>
            </c:strRef>
          </c:cat>
          <c:val>
            <c:numRef>
              <c:f>Grading!$D$6:$D$7</c:f>
              <c:numCache>
                <c:formatCode>General</c:formatCode>
                <c:ptCount val="2"/>
                <c:pt idx="0">
                  <c:v>84</c:v>
                </c:pt>
                <c:pt idx="1">
                  <c:v>97</c:v>
                </c:pt>
              </c:numCache>
            </c:numRef>
          </c:val>
          <c:extLst xmlns:c16r2="http://schemas.microsoft.com/office/drawing/2015/06/chart">
            <c:ext xmlns:c16="http://schemas.microsoft.com/office/drawing/2014/chart" uri="{C3380CC4-5D6E-409C-BE32-E72D297353CC}">
              <c16:uniqueId val="{00000004-A1C7-4EA4-9DAE-C0239300F12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Sheet11!$B$1</c:f>
              <c:strCache>
                <c:ptCount val="1"/>
                <c:pt idx="0">
                  <c:v>Yes</c:v>
                </c:pt>
              </c:strCache>
            </c:strRef>
          </c:tx>
          <c:spPr>
            <a:solidFill>
              <a:schemeClr val="accent1"/>
            </a:solidFill>
            <a:ln>
              <a:noFill/>
            </a:ln>
            <a:effectLst/>
          </c:spPr>
          <c:invertIfNegative val="0"/>
          <c:dLbls>
            <c:dLbl>
              <c:idx val="0"/>
              <c:tx>
                <c:rich>
                  <a:bodyPr/>
                  <a:lstStyle/>
                  <a:p>
                    <a:r>
                      <a:rPr lang="en-US"/>
                      <a:t>43.0</a:t>
                    </a:r>
                  </a:p>
                </c:rich>
              </c:tx>
              <c:dLblPos val="ctr"/>
              <c:showLegendKey val="0"/>
              <c:showVal val="1"/>
              <c:showCatName val="0"/>
              <c:showSerName val="0"/>
              <c:showPercent val="0"/>
              <c:showBubbleSize val="0"/>
            </c:dLbl>
            <c:dLbl>
              <c:idx val="1"/>
              <c:tx>
                <c:rich>
                  <a:bodyPr/>
                  <a:lstStyle/>
                  <a:p>
                    <a:r>
                      <a:rPr lang="en-US"/>
                      <a:t>50.6</a:t>
                    </a:r>
                  </a:p>
                </c:rich>
              </c:tx>
              <c:dLblPos val="ctr"/>
              <c:showLegendKey val="0"/>
              <c:showVal val="1"/>
              <c:showCatName val="0"/>
              <c:showSerName val="0"/>
              <c:showPercent val="0"/>
              <c:showBubbleSize val="0"/>
            </c:dLbl>
            <c:dLbl>
              <c:idx val="2"/>
              <c:tx>
                <c:rich>
                  <a:bodyPr/>
                  <a:lstStyle/>
                  <a:p>
                    <a:r>
                      <a:rPr lang="en-US"/>
                      <a:t>54.4</a:t>
                    </a:r>
                  </a:p>
                </c:rich>
              </c:tx>
              <c:dLblPos val="ctr"/>
              <c:showLegendKey val="0"/>
              <c:showVal val="1"/>
              <c:showCatName val="0"/>
              <c:showSerName val="0"/>
              <c:showPercent val="0"/>
              <c:showBubbleSize val="0"/>
            </c:dLbl>
            <c:dLbl>
              <c:idx val="3"/>
              <c:tx>
                <c:rich>
                  <a:bodyPr/>
                  <a:lstStyle/>
                  <a:p>
                    <a:r>
                      <a:rPr lang="en-US"/>
                      <a:t>57.0</a:t>
                    </a:r>
                  </a:p>
                </c:rich>
              </c:tx>
              <c:dLblPos val="ctr"/>
              <c:showLegendKey val="0"/>
              <c:showVal val="1"/>
              <c:showCatName val="0"/>
              <c:showSerName val="0"/>
              <c:showPercent val="0"/>
              <c:showBubbleSize val="0"/>
            </c:dLbl>
            <c:dLbl>
              <c:idx val="4"/>
              <c:tx>
                <c:rich>
                  <a:bodyPr/>
                  <a:lstStyle/>
                  <a:p>
                    <a:r>
                      <a:rPr lang="en-US"/>
                      <a:t>59.5</a:t>
                    </a:r>
                  </a:p>
                </c:rich>
              </c:tx>
              <c:dLblPos val="ctr"/>
              <c:showLegendKey val="0"/>
              <c:showVal val="1"/>
              <c:showCatName val="0"/>
              <c:showSerName val="0"/>
              <c:showPercent val="0"/>
              <c:showBubbleSize val="0"/>
            </c:dLbl>
            <c:dLbl>
              <c:idx val="5"/>
              <c:tx>
                <c:rich>
                  <a:bodyPr/>
                  <a:lstStyle/>
                  <a:p>
                    <a:r>
                      <a:rPr lang="en-US"/>
                      <a:t>62.0</a:t>
                    </a:r>
                  </a:p>
                </c:rich>
              </c:tx>
              <c:dLblPos val="ctr"/>
              <c:showLegendKey val="0"/>
              <c:showVal val="1"/>
              <c:showCatName val="0"/>
              <c:showSerName val="0"/>
              <c:showPercent val="0"/>
              <c:showBubbleSize val="0"/>
            </c:dLbl>
            <c:spPr>
              <a:no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Sheet11!$A$2:$A$7</c:f>
              <c:strCache>
                <c:ptCount val="6"/>
                <c:pt idx="0">
                  <c:v>Fear of side effects of EC</c:v>
                </c:pt>
                <c:pt idx="1">
                  <c:v>Current use of other contraceptives</c:v>
                </c:pt>
                <c:pt idx="2">
                  <c:v>Lack of knowledge about EC</c:v>
                </c:pt>
                <c:pt idx="3">
                  <c:v>Cost of EC</c:v>
                </c:pt>
                <c:pt idx="4">
                  <c:v>Non-availability of EC</c:v>
                </c:pt>
                <c:pt idx="5">
                  <c:v>Fear of stigma</c:v>
                </c:pt>
              </c:strCache>
            </c:strRef>
          </c:cat>
          <c:val>
            <c:numRef>
              <c:f>Sheet11!$B$2:$B$7</c:f>
              <c:numCache>
                <c:formatCode>General</c:formatCode>
                <c:ptCount val="6"/>
                <c:pt idx="0">
                  <c:v>34</c:v>
                </c:pt>
                <c:pt idx="1">
                  <c:v>40</c:v>
                </c:pt>
                <c:pt idx="2">
                  <c:v>43</c:v>
                </c:pt>
                <c:pt idx="3">
                  <c:v>45</c:v>
                </c:pt>
                <c:pt idx="4">
                  <c:v>47</c:v>
                </c:pt>
                <c:pt idx="5">
                  <c:v>49</c:v>
                </c:pt>
              </c:numCache>
            </c:numRef>
          </c:val>
          <c:extLst xmlns:c16r2="http://schemas.microsoft.com/office/drawing/2015/06/chart">
            <c:ext xmlns:c16="http://schemas.microsoft.com/office/drawing/2014/chart" uri="{C3380CC4-5D6E-409C-BE32-E72D297353CC}">
              <c16:uniqueId val="{00000006-9812-4A62-9AEF-96C1D3030D98}"/>
            </c:ext>
          </c:extLst>
        </c:ser>
        <c:ser>
          <c:idx val="1"/>
          <c:order val="1"/>
          <c:tx>
            <c:strRef>
              <c:f>Sheet11!$C$1</c:f>
              <c:strCache>
                <c:ptCount val="1"/>
                <c:pt idx="0">
                  <c:v>No</c:v>
                </c:pt>
              </c:strCache>
            </c:strRef>
          </c:tx>
          <c:spPr>
            <a:solidFill>
              <a:schemeClr val="accent2"/>
            </a:solidFill>
            <a:ln>
              <a:noFill/>
            </a:ln>
            <a:effectLst/>
          </c:spPr>
          <c:invertIfNegative val="0"/>
          <c:dLbls>
            <c:dLbl>
              <c:idx val="0"/>
              <c:tx>
                <c:rich>
                  <a:bodyPr/>
                  <a:lstStyle/>
                  <a:p>
                    <a:r>
                      <a:rPr lang="en-US"/>
                      <a:t>57.0</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812-4A62-9AEF-96C1D3030D98}"/>
                </c:ext>
                <c:ext xmlns:c15="http://schemas.microsoft.com/office/drawing/2012/chart" uri="{CE6537A1-D6FC-4f65-9D91-7224C49458BB}"/>
              </c:extLst>
            </c:dLbl>
            <c:dLbl>
              <c:idx val="1"/>
              <c:tx>
                <c:rich>
                  <a:bodyPr/>
                  <a:lstStyle/>
                  <a:p>
                    <a:r>
                      <a:rPr lang="en-US"/>
                      <a:t>49.4</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812-4A62-9AEF-96C1D3030D98}"/>
                </c:ext>
                <c:ext xmlns:c15="http://schemas.microsoft.com/office/drawing/2012/chart" uri="{CE6537A1-D6FC-4f65-9D91-7224C49458BB}"/>
              </c:extLst>
            </c:dLbl>
            <c:dLbl>
              <c:idx val="2"/>
              <c:tx>
                <c:rich>
                  <a:bodyPr/>
                  <a:lstStyle/>
                  <a:p>
                    <a:r>
                      <a:rPr lang="en-US"/>
                      <a:t>45.6</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812-4A62-9AEF-96C1D3030D98}"/>
                </c:ext>
                <c:ext xmlns:c15="http://schemas.microsoft.com/office/drawing/2012/chart" uri="{CE6537A1-D6FC-4f65-9D91-7224C49458BB}"/>
              </c:extLst>
            </c:dLbl>
            <c:dLbl>
              <c:idx val="3"/>
              <c:tx>
                <c:rich>
                  <a:bodyPr/>
                  <a:lstStyle/>
                  <a:p>
                    <a:r>
                      <a:rPr lang="en-US"/>
                      <a:t>43.0</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812-4A62-9AEF-96C1D3030D98}"/>
                </c:ext>
                <c:ext xmlns:c15="http://schemas.microsoft.com/office/drawing/2012/chart" uri="{CE6537A1-D6FC-4f65-9D91-7224C49458BB}"/>
              </c:extLst>
            </c:dLbl>
            <c:dLbl>
              <c:idx val="4"/>
              <c:tx>
                <c:rich>
                  <a:bodyPr/>
                  <a:lstStyle/>
                  <a:p>
                    <a:r>
                      <a:rPr lang="en-US"/>
                      <a:t>40.5</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812-4A62-9AEF-96C1D3030D98}"/>
                </c:ext>
                <c:ext xmlns:c15="http://schemas.microsoft.com/office/drawing/2012/chart" uri="{CE6537A1-D6FC-4f65-9D91-7224C49458BB}"/>
              </c:extLst>
            </c:dLbl>
            <c:dLbl>
              <c:idx val="5"/>
              <c:tx>
                <c:rich>
                  <a:bodyPr/>
                  <a:lstStyle/>
                  <a:p>
                    <a:r>
                      <a:rPr lang="en-US"/>
                      <a:t>38.0</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812-4A62-9AEF-96C1D3030D98}"/>
                </c:ext>
                <c:ext xmlns:c15="http://schemas.microsoft.com/office/drawing/2012/chart" uri="{CE6537A1-D6FC-4f65-9D91-7224C49458BB}"/>
              </c:extLst>
            </c:dLbl>
            <c:spPr>
              <a:no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Sheet11!$A$2:$A$7</c:f>
              <c:strCache>
                <c:ptCount val="6"/>
                <c:pt idx="0">
                  <c:v>Fear of side effects of EC</c:v>
                </c:pt>
                <c:pt idx="1">
                  <c:v>Current use of other contraceptives</c:v>
                </c:pt>
                <c:pt idx="2">
                  <c:v>Lack of knowledge about EC</c:v>
                </c:pt>
                <c:pt idx="3">
                  <c:v>Cost of EC</c:v>
                </c:pt>
                <c:pt idx="4">
                  <c:v>Non-availability of EC</c:v>
                </c:pt>
                <c:pt idx="5">
                  <c:v>Fear of stigma</c:v>
                </c:pt>
              </c:strCache>
            </c:strRef>
          </c:cat>
          <c:val>
            <c:numRef>
              <c:f>Sheet11!$C$2:$C$7</c:f>
              <c:numCache>
                <c:formatCode>General</c:formatCode>
                <c:ptCount val="6"/>
                <c:pt idx="0">
                  <c:v>45</c:v>
                </c:pt>
                <c:pt idx="1">
                  <c:v>39</c:v>
                </c:pt>
                <c:pt idx="2">
                  <c:v>36</c:v>
                </c:pt>
                <c:pt idx="3">
                  <c:v>34</c:v>
                </c:pt>
                <c:pt idx="4">
                  <c:v>32</c:v>
                </c:pt>
                <c:pt idx="5">
                  <c:v>30</c:v>
                </c:pt>
              </c:numCache>
            </c:numRef>
          </c:val>
          <c:extLst xmlns:c16r2="http://schemas.microsoft.com/office/drawing/2015/06/chart">
            <c:ext xmlns:c16="http://schemas.microsoft.com/office/drawing/2014/chart" uri="{C3380CC4-5D6E-409C-BE32-E72D297353CC}">
              <c16:uniqueId val="{0000000D-9812-4A62-9AEF-96C1D3030D98}"/>
            </c:ext>
          </c:extLst>
        </c:ser>
        <c:dLbls>
          <c:dLblPos val="ctr"/>
          <c:showLegendKey val="0"/>
          <c:showVal val="1"/>
          <c:showCatName val="0"/>
          <c:showSerName val="0"/>
          <c:showPercent val="0"/>
          <c:showBubbleSize val="0"/>
        </c:dLbls>
        <c:gapWidth val="150"/>
        <c:overlap val="100"/>
        <c:axId val="230273792"/>
        <c:axId val="230275712"/>
      </c:barChart>
      <c:catAx>
        <c:axId val="23027379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US"/>
                  <a:t>Reason for EC non-use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230275712"/>
        <c:crosses val="autoZero"/>
        <c:auto val="1"/>
        <c:lblAlgn val="ctr"/>
        <c:lblOffset val="100"/>
        <c:noMultiLvlLbl val="0"/>
      </c:catAx>
      <c:valAx>
        <c:axId val="2302757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US"/>
                  <a:t>Percent</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23027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solidFill>
            <a:schemeClr val="tx1">
              <a:lumMod val="95000"/>
              <a:lumOff val="5000"/>
            </a:schemeClr>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17329</Words>
  <Characters>98776</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Richmond</dc:creator>
  <cp:lastModifiedBy>scholarindexing@gmail.com</cp:lastModifiedBy>
  <cp:revision>3</cp:revision>
  <cp:lastPrinted>2022-08-28T18:36:00Z</cp:lastPrinted>
  <dcterms:created xsi:type="dcterms:W3CDTF">2022-08-28T18:35:00Z</dcterms:created>
  <dcterms:modified xsi:type="dcterms:W3CDTF">2022-08-28T18:37:00Z</dcterms:modified>
</cp:coreProperties>
</file>